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EBA4" w14:textId="77777777" w:rsidR="00576C5E" w:rsidRPr="00600C49" w:rsidRDefault="00576C5E" w:rsidP="00576C5E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600C49">
        <w:rPr>
          <w:rFonts w:ascii="Source Sans Pro" w:eastAsia="Source Sans Pro" w:hAnsi="Source Sans Pro" w:cs="Source Sans Pro"/>
        </w:rPr>
        <w:t>KLASA: 400-06/25-02/02</w:t>
      </w:r>
    </w:p>
    <w:p w14:paraId="1880DDA7" w14:textId="31A8D0D6" w:rsidR="00576C5E" w:rsidRPr="00411A89" w:rsidRDefault="00576C5E" w:rsidP="00576C5E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600C49">
        <w:rPr>
          <w:rFonts w:ascii="Source Sans Pro" w:eastAsia="Source Sans Pro" w:hAnsi="Source Sans Pro" w:cs="Source Sans Pro"/>
        </w:rPr>
        <w:t>URBROJ: 2170-137-06-25-3</w:t>
      </w:r>
      <w:r w:rsidR="00F95211">
        <w:rPr>
          <w:rFonts w:ascii="Source Sans Pro" w:eastAsia="Source Sans Pro" w:hAnsi="Source Sans Pro" w:cs="Source Sans Pro"/>
        </w:rPr>
        <w:t>2</w:t>
      </w:r>
    </w:p>
    <w:p w14:paraId="22C418CD" w14:textId="77777777" w:rsidR="00576C5E" w:rsidRPr="00411A89" w:rsidRDefault="00576C5E" w:rsidP="00576C5E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  <w:r w:rsidRPr="00411A89">
        <w:rPr>
          <w:rFonts w:ascii="Source Sans Pro" w:eastAsia="Source Sans Pro" w:hAnsi="Source Sans Pro" w:cs="Source Sans Pro"/>
          <w:lang w:val="hr-HR"/>
        </w:rPr>
        <w:t xml:space="preserve">U Rijeci, </w:t>
      </w:r>
      <w:r>
        <w:rPr>
          <w:rFonts w:ascii="Source Sans Pro" w:eastAsia="Source Sans Pro" w:hAnsi="Source Sans Pro" w:cs="Source Sans Pro"/>
          <w:lang w:val="hr-HR"/>
        </w:rPr>
        <w:t>10</w:t>
      </w:r>
      <w:r w:rsidRPr="00411A89">
        <w:rPr>
          <w:rFonts w:ascii="Source Sans Pro" w:eastAsia="Source Sans Pro" w:hAnsi="Source Sans Pro" w:cs="Source Sans Pro"/>
          <w:lang w:val="hr-HR"/>
        </w:rPr>
        <w:t>. prosinca 202</w:t>
      </w:r>
      <w:r>
        <w:rPr>
          <w:rFonts w:ascii="Source Sans Pro" w:eastAsia="Source Sans Pro" w:hAnsi="Source Sans Pro" w:cs="Source Sans Pro"/>
          <w:lang w:val="hr-HR"/>
        </w:rPr>
        <w:t>5</w:t>
      </w:r>
      <w:r w:rsidRPr="00411A89">
        <w:rPr>
          <w:rFonts w:ascii="Source Sans Pro" w:eastAsia="Source Sans Pro" w:hAnsi="Source Sans Pro" w:cs="Source Sans Pro"/>
          <w:lang w:val="hr-HR"/>
        </w:rPr>
        <w:t>.</w:t>
      </w:r>
    </w:p>
    <w:p w14:paraId="6FBD71FA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lang w:val="hr-HR"/>
        </w:rPr>
      </w:pPr>
    </w:p>
    <w:p w14:paraId="51CA830C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7F3B8C">
        <w:rPr>
          <w:rFonts w:ascii="Source Sans Pro" w:hAnsi="Source Sans Pro"/>
          <w:b/>
          <w:bCs/>
          <w:color w:val="000000" w:themeColor="text1"/>
          <w:lang w:val="hr-HR"/>
        </w:rPr>
        <w:t>SVEUČILIŠTE U RIJECI</w:t>
      </w:r>
    </w:p>
    <w:p w14:paraId="61124DAE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7F3B8C">
        <w:rPr>
          <w:rFonts w:ascii="Source Sans Pro" w:hAnsi="Source Sans Pro"/>
          <w:b/>
          <w:bCs/>
          <w:color w:val="000000" w:themeColor="text1"/>
          <w:lang w:val="hr-HR"/>
        </w:rPr>
        <w:t>Trg braće Mažuranića 10</w:t>
      </w:r>
    </w:p>
    <w:p w14:paraId="163B02C0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7F3B8C">
        <w:rPr>
          <w:rFonts w:ascii="Source Sans Pro" w:hAnsi="Source Sans Pro"/>
          <w:b/>
          <w:bCs/>
          <w:color w:val="000000" w:themeColor="text1"/>
          <w:lang w:val="hr-HR"/>
        </w:rPr>
        <w:t>51000 Rijeka</w:t>
      </w:r>
    </w:p>
    <w:p w14:paraId="70E540DC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7F3B8C">
        <w:rPr>
          <w:rFonts w:ascii="Source Sans Pro" w:hAnsi="Source Sans Pro"/>
          <w:b/>
          <w:bCs/>
          <w:color w:val="000000" w:themeColor="text1"/>
          <w:lang w:val="hr-HR"/>
        </w:rPr>
        <w:t>OIB: 64218323816</w:t>
      </w:r>
    </w:p>
    <w:p w14:paraId="25F63235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7F3B8C">
        <w:rPr>
          <w:rFonts w:ascii="Source Sans Pro" w:hAnsi="Source Sans Pro"/>
          <w:b/>
          <w:bCs/>
          <w:color w:val="000000" w:themeColor="text1"/>
          <w:lang w:val="hr-HR"/>
        </w:rPr>
        <w:t>RKP: 02444</w:t>
      </w:r>
    </w:p>
    <w:p w14:paraId="70F0DF83" w14:textId="77777777" w:rsidR="004C3EA5" w:rsidRPr="007F3B8C" w:rsidRDefault="004C3EA5" w:rsidP="004C3EA5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63BB90A2" w14:textId="283339D6" w:rsidR="004C3EA5" w:rsidRPr="00411A89" w:rsidRDefault="004C3EA5" w:rsidP="004C3EA5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OBRAZLOŽENJE </w:t>
      </w:r>
      <w:r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REBALANSA </w:t>
      </w: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FINANCIJSKOG PLANA ZA 202</w:t>
      </w:r>
      <w:r w:rsidR="00200F1E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5</w:t>
      </w: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. GODINU </w:t>
      </w:r>
    </w:p>
    <w:p w14:paraId="2DA8945C" w14:textId="77777777" w:rsidR="004C3EA5" w:rsidRPr="007F3B8C" w:rsidRDefault="004C3EA5" w:rsidP="004C3EA5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7F3B8C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(POSEBNI DIO)</w:t>
      </w:r>
    </w:p>
    <w:p w14:paraId="37504A6A" w14:textId="77777777" w:rsidR="004C3EA5" w:rsidRPr="007F3B8C" w:rsidRDefault="004C3EA5" w:rsidP="004C3EA5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</w:p>
    <w:p w14:paraId="1E4398CE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2249D793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05DFF9D9" w14:textId="77777777" w:rsidR="004C3EA5" w:rsidRPr="007F3B8C" w:rsidRDefault="004C3EA5" w:rsidP="004C3EA5">
      <w:pPr>
        <w:pStyle w:val="BodyA"/>
        <w:numPr>
          <w:ilvl w:val="0"/>
          <w:numId w:val="6"/>
        </w:numPr>
        <w:jc w:val="both"/>
        <w:rPr>
          <w:rFonts w:ascii="Source Sans Pro" w:hAnsi="Source Sans Pro"/>
          <w:b/>
          <w:color w:val="000000" w:themeColor="text1"/>
          <w:sz w:val="28"/>
          <w:szCs w:val="28"/>
          <w:u w:val="single"/>
          <w:lang w:val="hr-HR"/>
        </w:rPr>
      </w:pPr>
      <w:r w:rsidRPr="007F3B8C">
        <w:rPr>
          <w:rFonts w:ascii="Source Sans Pro" w:eastAsia="Calibri" w:hAnsi="Source Sans Pro"/>
          <w:b/>
          <w:sz w:val="28"/>
          <w:szCs w:val="28"/>
          <w:bdr w:val="none" w:sz="0" w:space="0" w:color="auto"/>
          <w:lang w:val="hr-HR"/>
        </w:rPr>
        <w:t>UVOD - Sažetak djelokruga rada</w:t>
      </w:r>
    </w:p>
    <w:p w14:paraId="7C80AC55" w14:textId="77777777" w:rsidR="004C3EA5" w:rsidRDefault="004C3EA5" w:rsidP="004C3EA5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1B7FE38F" w14:textId="77777777" w:rsidR="007D7C17" w:rsidRPr="007D7C17" w:rsidRDefault="007D7C17" w:rsidP="007D7C17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Sveučilište u Rijeci osnovano je 1973. godine kao okrupnjivanje visokoobrazovnih institucija u zapadnoj Hrvatskoj čiji korijeni sežu u 17. stoljeće kada je osnovana Jezuitska gimnazija u Rijeci. Od osnivanja Sveučilište je prolazilo niz transformacija koje su uglavnom bile posljedica promjena nacionalne visokoobrazovne politike i promjena na Sveučilištu u Zagrebu. </w:t>
      </w:r>
    </w:p>
    <w:p w14:paraId="1449A35E" w14:textId="77777777" w:rsidR="007D7C17" w:rsidRPr="007D7C17" w:rsidRDefault="007D7C17" w:rsidP="007D7C17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680D0C63" w14:textId="77777777" w:rsidR="007D7C17" w:rsidRPr="007D7C17" w:rsidRDefault="007D7C17" w:rsidP="007D7C17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Sveučilište integrira funkcije svojih sastavnica te osigurava njihovo jedinstveno i usklađeno djelovanje, ponajprije u djelovanju i komunikaciji prema resornom ministarstvu. Sveučilište donosi strateške i razvojne odluke o akademskim pitanjima i o profiliranju znanstvenih istraživanja, o financijskom poslovanju, o investicijama i razvojnim planovima te o nastupu prema vanjskim partnerima u znanstvenim djelatnostima i visokom obrazovanju. Sveučilište osigurava unutarnju i vanjsku mobilnost studenata i nastavnika, racionalno korištenje ljudskih i materijalnih resursa, razvoj multidisciplinarnih studija te nadzor i stalni rast kvalitete i međunarodne kompetitivnosti nastavnog, umjetničkog i stručnog rada. </w:t>
      </w:r>
    </w:p>
    <w:p w14:paraId="57A1177E" w14:textId="77777777" w:rsidR="007D7C17" w:rsidRPr="007D7C17" w:rsidRDefault="007D7C17" w:rsidP="007D7C17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08245505" w14:textId="0E945834" w:rsidR="007D7C17" w:rsidRDefault="007D7C17" w:rsidP="007D7C17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Sveučilište kao proračunski korisnik, odnosno pravna osoba predstavlja Rektorat Sveučilišta, te </w:t>
      </w:r>
      <w:r w:rsidR="00C1652D">
        <w:rPr>
          <w:rFonts w:ascii="Source Sans Pro" w:eastAsia="Calibri" w:hAnsi="Source Sans Pro"/>
          <w:bdr w:val="none" w:sz="0" w:space="0" w:color="auto"/>
          <w:lang w:val="hr-HR"/>
        </w:rPr>
        <w:t>šest</w:t>
      </w: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 sastavnice, Fakultet za fiziku, Fakultet informatike i digitalnih tehnologija, Fakultet za matematiku, Fakultet biotehnologije i razvoja lijekova</w:t>
      </w:r>
      <w:r w:rsidR="00C1652D">
        <w:rPr>
          <w:rFonts w:ascii="Source Sans Pro" w:eastAsia="Calibri" w:hAnsi="Source Sans Pro"/>
          <w:bdr w:val="none" w:sz="0" w:space="0" w:color="auto"/>
          <w:lang w:val="hr-HR"/>
        </w:rPr>
        <w:t>,</w:t>
      </w: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 Fakultet dentalne medicine</w:t>
      </w:r>
      <w:r w:rsidR="00C1652D">
        <w:rPr>
          <w:rFonts w:ascii="Source Sans Pro" w:eastAsia="Calibri" w:hAnsi="Source Sans Pro"/>
          <w:bdr w:val="none" w:sz="0" w:space="0" w:color="auto"/>
          <w:lang w:val="hr-HR"/>
        </w:rPr>
        <w:t xml:space="preserve"> i Fakultet za logopediju</w:t>
      </w:r>
      <w:r w:rsidRPr="007D7C17">
        <w:rPr>
          <w:rFonts w:ascii="Source Sans Pro" w:eastAsia="Calibri" w:hAnsi="Source Sans Pro"/>
          <w:bdr w:val="none" w:sz="0" w:space="0" w:color="auto"/>
          <w:lang w:val="hr-HR"/>
        </w:rPr>
        <w:t>.</w:t>
      </w:r>
      <w:r w:rsidR="00191FF0">
        <w:rPr>
          <w:rFonts w:ascii="Source Sans Pro" w:eastAsia="Calibri" w:hAnsi="Source Sans Pro"/>
          <w:bdr w:val="none" w:sz="0" w:space="0" w:color="auto"/>
          <w:lang w:val="hr-HR"/>
        </w:rPr>
        <w:t xml:space="preserve"> Fakultet za logopediju osnovan je tijekom 2025. godine te za</w:t>
      </w:r>
      <w:r w:rsidR="009A5E27">
        <w:rPr>
          <w:rFonts w:ascii="Source Sans Pro" w:eastAsia="Calibri" w:hAnsi="Source Sans Pro"/>
          <w:bdr w:val="none" w:sz="0" w:space="0" w:color="auto"/>
          <w:lang w:val="hr-HR"/>
        </w:rPr>
        <w:t xml:space="preserve"> njega ne postoji posebni financijski plan. Fakultet za logopediju nalazi se unutar Rektorata Sveučilišta</w:t>
      </w:r>
      <w:r w:rsidR="00657FEF">
        <w:rPr>
          <w:rFonts w:ascii="Source Sans Pro" w:eastAsia="Calibri" w:hAnsi="Source Sans Pro"/>
          <w:bdr w:val="none" w:sz="0" w:space="0" w:color="auto"/>
          <w:lang w:val="hr-HR"/>
        </w:rPr>
        <w:t xml:space="preserve"> te će se njega početi posebno planirati i pratiti od 01.01.2026. godine. </w:t>
      </w:r>
      <w:r w:rsidRPr="007D7C17">
        <w:rPr>
          <w:rFonts w:ascii="Source Sans Pro" w:eastAsia="Calibri" w:hAnsi="Source Sans Pro"/>
          <w:bdr w:val="none" w:sz="0" w:space="0" w:color="auto"/>
          <w:lang w:val="hr-HR"/>
        </w:rPr>
        <w:t xml:space="preserve"> Također Sveučilište objedinjuje, odnosno integrira većinu stručnih službi sastavnica koje se nalaze na Kampusu na Trsatu.</w:t>
      </w:r>
    </w:p>
    <w:p w14:paraId="0EF8C292" w14:textId="77777777" w:rsidR="007D7C17" w:rsidRDefault="007D7C17" w:rsidP="004C3EA5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06C3AA76" w14:textId="77777777" w:rsidR="007D7C17" w:rsidRDefault="007D7C17" w:rsidP="004C3EA5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11CF35C6" w14:textId="77777777" w:rsidR="007D7C17" w:rsidRDefault="007D7C17" w:rsidP="004C3EA5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6F60230D" w14:textId="77777777" w:rsidR="004C3EA5" w:rsidRPr="007F3B8C" w:rsidRDefault="004C3EA5" w:rsidP="004C3EA5">
      <w:pPr>
        <w:pStyle w:val="BodyA"/>
        <w:jc w:val="both"/>
        <w:rPr>
          <w:rFonts w:ascii="Source Sans Pro" w:eastAsia="Calibri" w:hAnsi="Source Sans Pro"/>
          <w:bdr w:val="none" w:sz="0" w:space="0" w:color="auto"/>
          <w:lang w:val="hr-HR"/>
        </w:rPr>
      </w:pPr>
    </w:p>
    <w:p w14:paraId="13B5182A" w14:textId="77777777" w:rsidR="004C3EA5" w:rsidRPr="007F3B8C" w:rsidRDefault="004C3EA5" w:rsidP="004C3EA5">
      <w:pPr>
        <w:pStyle w:val="Odlomakpopisa"/>
        <w:numPr>
          <w:ilvl w:val="0"/>
          <w:numId w:val="6"/>
        </w:numPr>
        <w:jc w:val="both"/>
        <w:rPr>
          <w:rFonts w:ascii="Source Sans Pro" w:eastAsia="Calibri" w:hAnsi="Source Sans Pro"/>
          <w:b/>
          <w:sz w:val="28"/>
          <w:szCs w:val="28"/>
        </w:rPr>
      </w:pPr>
      <w:r w:rsidRPr="007F3B8C">
        <w:rPr>
          <w:rFonts w:ascii="Source Sans Pro" w:eastAsia="Calibri" w:hAnsi="Source Sans Pro"/>
          <w:b/>
          <w:sz w:val="28"/>
          <w:szCs w:val="28"/>
        </w:rPr>
        <w:lastRenderedPageBreak/>
        <w:t>OBRAZLOŽENJE PROGRAMA</w:t>
      </w:r>
    </w:p>
    <w:p w14:paraId="256CC2CD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Source Sans Pro" w:eastAsia="Calibri" w:hAnsi="Source Sans Pro"/>
          <w:b/>
          <w:sz w:val="22"/>
          <w:szCs w:val="22"/>
          <w:bdr w:val="none" w:sz="0" w:space="0" w:color="auto"/>
          <w:lang w:val="hr-HR"/>
        </w:rPr>
      </w:pPr>
    </w:p>
    <w:p w14:paraId="5879E725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Source Sans Pro" w:eastAsia="Calibri" w:hAnsi="Source Sans Pro"/>
          <w:b/>
          <w:sz w:val="22"/>
          <w:szCs w:val="22"/>
          <w:bdr w:val="none" w:sz="0" w:space="0" w:color="auto"/>
          <w:lang w:val="hr-HR"/>
        </w:rPr>
      </w:pPr>
      <w:r w:rsidRPr="007F3B8C">
        <w:rPr>
          <w:rFonts w:ascii="Source Sans Pro" w:eastAsia="Calibri" w:hAnsi="Source Sans Pro"/>
          <w:b/>
          <w:sz w:val="22"/>
          <w:szCs w:val="22"/>
          <w:bdr w:val="none" w:sz="0" w:space="0" w:color="auto"/>
          <w:lang w:val="hr-HR"/>
        </w:rPr>
        <w:t>A621002 - REDOVNA DJELATNOST SVEUČILIŠTA U RIJECI</w:t>
      </w:r>
    </w:p>
    <w:p w14:paraId="57A56AE1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Zakonske i druge pravne osnove</w:t>
      </w:r>
    </w:p>
    <w:p w14:paraId="65299367" w14:textId="77777777" w:rsidR="009A4705" w:rsidRPr="007F3B8C" w:rsidRDefault="009A4705" w:rsidP="009A4705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bookmarkStart w:id="0" w:name="_Hlk182428007"/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</w:t>
      </w:r>
      <w:bookmarkEnd w:id="0"/>
      <w:r>
        <w:rPr>
          <w:rFonts w:ascii="Source Sans Pro" w:eastAsia="Calibri" w:hAnsi="Source Sans Pro"/>
          <w:sz w:val="22"/>
          <w:szCs w:val="22"/>
        </w:rPr>
        <w:t>stvenoj djelatnosti</w:t>
      </w:r>
    </w:p>
    <w:p w14:paraId="164AB0BE" w14:textId="77777777" w:rsidR="009B1C95" w:rsidRDefault="009B1C95" w:rsidP="009B1C95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344E96">
        <w:rPr>
          <w:rFonts w:ascii="Source Sans Pro" w:eastAsia="Calibri" w:hAnsi="Source Sans Pro"/>
          <w:sz w:val="22"/>
          <w:szCs w:val="22"/>
        </w:rPr>
        <w:t>Zakon o plaćama u državnoj službi i javnim službama</w:t>
      </w:r>
    </w:p>
    <w:p w14:paraId="4A6B2F02" w14:textId="77777777" w:rsidR="009B1C95" w:rsidRPr="007F3B8C" w:rsidRDefault="009B1C95" w:rsidP="009B1C95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344E96">
        <w:rPr>
          <w:rFonts w:ascii="Source Sans Pro" w:eastAsia="Calibri" w:hAnsi="Source Sans Pro"/>
          <w:sz w:val="22"/>
          <w:szCs w:val="22"/>
        </w:rPr>
        <w:t>Uredba o nazivima radnih mjesta, uvjetima za raspored i koeficijentima za obračun plaće u javnim službama</w:t>
      </w:r>
    </w:p>
    <w:p w14:paraId="0CF72C3B" w14:textId="77777777" w:rsidR="009B1C95" w:rsidRPr="007F3B8C" w:rsidRDefault="009B1C95" w:rsidP="009B1C95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Temeljni kolektivni ugovor za službenike i namještenike u javnim službama</w:t>
      </w:r>
    </w:p>
    <w:p w14:paraId="0168985F" w14:textId="77777777" w:rsidR="009B1C95" w:rsidRDefault="009B1C95" w:rsidP="009B1C95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Kolektivni ugovor za znanost i visoko obrazovanje</w:t>
      </w:r>
    </w:p>
    <w:p w14:paraId="02B4DFBC" w14:textId="77777777" w:rsidR="00866F8E" w:rsidRPr="007F3B8C" w:rsidRDefault="00866F8E" w:rsidP="00866F8E">
      <w:pPr>
        <w:pStyle w:val="Odlomakpopisa"/>
        <w:numPr>
          <w:ilvl w:val="0"/>
          <w:numId w:val="9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>
        <w:rPr>
          <w:rFonts w:ascii="Source Sans Pro" w:eastAsia="Calibri" w:hAnsi="Source Sans Pro"/>
          <w:sz w:val="22"/>
          <w:szCs w:val="22"/>
        </w:rPr>
        <w:t xml:space="preserve">Programski ugovora za razdoblje 01.10.2025. do 30.09.2029. </w:t>
      </w:r>
    </w:p>
    <w:p w14:paraId="0A8F2157" w14:textId="77777777" w:rsidR="00F448F9" w:rsidRPr="00866F8E" w:rsidRDefault="00F448F9" w:rsidP="00866F8E">
      <w:pPr>
        <w:jc w:val="both"/>
        <w:rPr>
          <w:rFonts w:ascii="Source Sans Pro" w:eastAsia="Calibri" w:hAnsi="Source Sans Pro"/>
          <w:sz w:val="22"/>
          <w:szCs w:val="22"/>
        </w:rPr>
      </w:pPr>
    </w:p>
    <w:p w14:paraId="292EB786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42"/>
        <w:gridCol w:w="1283"/>
        <w:gridCol w:w="1283"/>
        <w:gridCol w:w="1325"/>
        <w:gridCol w:w="1134"/>
      </w:tblGrid>
      <w:tr w:rsidR="00482E3E" w:rsidRPr="007F3B8C" w14:paraId="58047728" w14:textId="77777777" w:rsidTr="00FF651B">
        <w:tc>
          <w:tcPr>
            <w:tcW w:w="1342" w:type="dxa"/>
            <w:shd w:val="clear" w:color="auto" w:fill="D0CECE"/>
          </w:tcPr>
          <w:p w14:paraId="00435BE3" w14:textId="77777777" w:rsidR="00482E3E" w:rsidRPr="007F3B8C" w:rsidRDefault="00482E3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3328BC87" w14:textId="77777777" w:rsidR="00482E3E" w:rsidRPr="007F3B8C" w:rsidRDefault="00482E3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3" w:type="dxa"/>
            <w:shd w:val="clear" w:color="auto" w:fill="D0CECE"/>
            <w:vAlign w:val="center"/>
          </w:tcPr>
          <w:p w14:paraId="5E4C3CAE" w14:textId="56127CF4" w:rsidR="00482E3E" w:rsidRPr="007F3B8C" w:rsidRDefault="00482E3E" w:rsidP="004459D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83" w:type="dxa"/>
            <w:shd w:val="clear" w:color="auto" w:fill="D0CECE"/>
            <w:vAlign w:val="center"/>
          </w:tcPr>
          <w:p w14:paraId="2DC0C14B" w14:textId="6621A659" w:rsidR="00482E3E" w:rsidRPr="007F3B8C" w:rsidRDefault="00CE06BE" w:rsidP="004459D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325" w:type="dxa"/>
            <w:shd w:val="clear" w:color="auto" w:fill="D0CECE"/>
          </w:tcPr>
          <w:p w14:paraId="56C42B2B" w14:textId="39F2212C" w:rsidR="00482E3E" w:rsidRPr="007F3B8C" w:rsidRDefault="00482E3E" w:rsidP="004459D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</w:t>
            </w:r>
            <w:r w:rsidR="00CE06BE">
              <w:rPr>
                <w:rFonts w:ascii="Source Sans Pro" w:hAnsi="Source Sans Pro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3EB8F10E" w14:textId="1BB1414F" w:rsidR="00482E3E" w:rsidRPr="007F3B8C" w:rsidRDefault="00482E3E" w:rsidP="004459D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482E3E" w:rsidRPr="007F3B8C" w14:paraId="1670D6CB" w14:textId="77777777" w:rsidTr="00FF651B">
        <w:tc>
          <w:tcPr>
            <w:tcW w:w="1342" w:type="dxa"/>
          </w:tcPr>
          <w:p w14:paraId="3E5C27E7" w14:textId="77777777" w:rsidR="00482E3E" w:rsidRPr="007F3B8C" w:rsidRDefault="00482E3E" w:rsidP="004459DF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A621002</w:t>
            </w:r>
          </w:p>
        </w:tc>
        <w:tc>
          <w:tcPr>
            <w:tcW w:w="1283" w:type="dxa"/>
          </w:tcPr>
          <w:p w14:paraId="1CAB3B82" w14:textId="6734803D" w:rsidR="00482E3E" w:rsidRPr="007F3B8C" w:rsidRDefault="00CE06B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11.622.638</w:t>
            </w:r>
          </w:p>
        </w:tc>
        <w:tc>
          <w:tcPr>
            <w:tcW w:w="1283" w:type="dxa"/>
          </w:tcPr>
          <w:p w14:paraId="7016AC16" w14:textId="2B1849DF" w:rsidR="00482E3E" w:rsidRPr="007F3B8C" w:rsidRDefault="00CE06B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576.786</w:t>
            </w:r>
          </w:p>
        </w:tc>
        <w:tc>
          <w:tcPr>
            <w:tcW w:w="1325" w:type="dxa"/>
          </w:tcPr>
          <w:p w14:paraId="30D4BB3C" w14:textId="747C1074" w:rsidR="00482E3E" w:rsidRPr="007F3B8C" w:rsidRDefault="00CE06B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12.199.424</w:t>
            </w:r>
          </w:p>
        </w:tc>
        <w:tc>
          <w:tcPr>
            <w:tcW w:w="1134" w:type="dxa"/>
          </w:tcPr>
          <w:p w14:paraId="6C1FAE5B" w14:textId="7959AF41" w:rsidR="00482E3E" w:rsidRPr="007F3B8C" w:rsidRDefault="00482E3E" w:rsidP="004459D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1,</w:t>
            </w:r>
            <w:r w:rsidR="004B20C5">
              <w:rPr>
                <w:rFonts w:ascii="Source Sans Pro" w:hAnsi="Source Sans Pro"/>
                <w:sz w:val="22"/>
                <w:szCs w:val="22"/>
              </w:rPr>
              <w:t>05</w:t>
            </w:r>
          </w:p>
        </w:tc>
      </w:tr>
    </w:tbl>
    <w:p w14:paraId="01ECD56F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p w14:paraId="75C4B2D3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7F3B8C">
        <w:rPr>
          <w:rFonts w:ascii="Source Sans Pro" w:hAnsi="Source Sans Pro"/>
          <w:color w:val="000000" w:themeColor="text1"/>
          <w:lang w:val="hr-HR"/>
        </w:rPr>
        <w:t xml:space="preserve">Aktivnost A621002 - redovna djelatnost Sveučilišta u Rijeci provodi se svake godine. </w:t>
      </w:r>
      <w:r>
        <w:rPr>
          <w:rFonts w:ascii="Source Sans Pro" w:hAnsi="Source Sans Pro"/>
          <w:color w:val="000000" w:themeColor="text1"/>
          <w:lang w:val="hr-HR"/>
        </w:rPr>
        <w:t>U okviru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ove aktivnosti isplaćuju se plaće, ostala materijalna prava svih zaposlenika koji primaju plaću iz DP</w:t>
      </w:r>
      <w:r>
        <w:rPr>
          <w:rFonts w:ascii="Source Sans Pro" w:hAnsi="Source Sans Pro"/>
          <w:color w:val="000000" w:themeColor="text1"/>
          <w:lang w:val="hr-HR"/>
        </w:rPr>
        <w:t>,</w:t>
      </w:r>
      <w:r w:rsidRPr="007F3B8C">
        <w:rPr>
          <w:rFonts w:ascii="Source Sans Pro" w:hAnsi="Source Sans Pro"/>
          <w:color w:val="000000" w:themeColor="text1"/>
          <w:lang w:val="hr-HR"/>
        </w:rPr>
        <w:t xml:space="preserve"> naknada za nezapošljavanje osoba sa invaliditetom te sredstva za studentske programe koje financira Ministarstvo znanosti i obrazovanja.</w:t>
      </w:r>
    </w:p>
    <w:p w14:paraId="3565D2B5" w14:textId="77777777" w:rsidR="00A77DA0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 </w:t>
      </w:r>
    </w:p>
    <w:p w14:paraId="179C97A2" w14:textId="1E513163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Izračun financijskog plana rađen je temeljem </w:t>
      </w:r>
      <w:r w:rsidR="00A77DA0">
        <w:rPr>
          <w:rFonts w:ascii="Source Sans Pro" w:hAnsi="Source Sans Pro"/>
          <w:lang w:val="hr-HR"/>
        </w:rPr>
        <w:t xml:space="preserve">limita MZOM i </w:t>
      </w:r>
      <w:r w:rsidRPr="007F3B8C">
        <w:rPr>
          <w:rFonts w:ascii="Source Sans Pro" w:hAnsi="Source Sans Pro"/>
          <w:lang w:val="hr-HR"/>
        </w:rPr>
        <w:t>razrade limita Sveučilišta u Rijeci po svim sastavnicama.</w:t>
      </w:r>
    </w:p>
    <w:p w14:paraId="61F1CA0C" w14:textId="51EAD665" w:rsidR="004B20C5" w:rsidRPr="007F3B8C" w:rsidRDefault="004B20C5" w:rsidP="004C3EA5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Od 01.10.2025. ova aktivnost dio je Programskog Ugovora za period 01.10.2025. – 30.09.2029. </w:t>
      </w:r>
    </w:p>
    <w:p w14:paraId="6D71D32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1E661113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4CA9D03B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9A64878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A621038 - PROGRAMI VJEŽBAONICA VISOKIH UČILIŠTA</w:t>
      </w:r>
    </w:p>
    <w:p w14:paraId="6B36DFAF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330305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</w:t>
      </w:r>
    </w:p>
    <w:p w14:paraId="076E6AE1" w14:textId="77777777" w:rsidR="004B20C5" w:rsidRPr="007F3B8C" w:rsidRDefault="004B20C5" w:rsidP="004B20C5">
      <w:pPr>
        <w:pStyle w:val="Odlomakpopisa"/>
        <w:numPr>
          <w:ilvl w:val="0"/>
          <w:numId w:val="8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20A36475" w14:textId="77777777" w:rsidR="00AA5A25" w:rsidRPr="007F3B8C" w:rsidRDefault="00AA5A25" w:rsidP="00AA5A25">
      <w:pPr>
        <w:pStyle w:val="BodyA"/>
        <w:numPr>
          <w:ilvl w:val="0"/>
          <w:numId w:val="8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osiguranju kvalitete u znanosti i visokom obrazovanju</w:t>
      </w:r>
    </w:p>
    <w:p w14:paraId="3751B119" w14:textId="77777777" w:rsidR="00AA5A25" w:rsidRPr="007F3B8C" w:rsidRDefault="00AA5A25" w:rsidP="00AA5A25">
      <w:pPr>
        <w:pStyle w:val="BodyA"/>
        <w:numPr>
          <w:ilvl w:val="0"/>
          <w:numId w:val="8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Izvedbeni nastavni planovi i programi</w:t>
      </w:r>
    </w:p>
    <w:p w14:paraId="2E8AA71D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3F7A16DC" w14:textId="77777777" w:rsidR="005B3CCA" w:rsidRDefault="005B3CCA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AA9409E" w14:textId="77777777" w:rsidR="005B3CCA" w:rsidRPr="007F3B8C" w:rsidRDefault="005B3CCA" w:rsidP="004C3EA5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694"/>
        <w:gridCol w:w="1167"/>
        <w:gridCol w:w="1244"/>
        <w:gridCol w:w="1166"/>
        <w:gridCol w:w="1189"/>
      </w:tblGrid>
      <w:tr w:rsidR="00741B8B" w:rsidRPr="007F3B8C" w14:paraId="6CA9F966" w14:textId="77777777" w:rsidTr="00745C53">
        <w:tc>
          <w:tcPr>
            <w:tcW w:w="1694" w:type="dxa"/>
            <w:shd w:val="clear" w:color="auto" w:fill="D0CECE"/>
          </w:tcPr>
          <w:p w14:paraId="1839D223" w14:textId="77777777" w:rsidR="00741B8B" w:rsidRPr="007F3B8C" w:rsidRDefault="00741B8B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7D3F50F1" w14:textId="77777777" w:rsidR="00741B8B" w:rsidRPr="007F3B8C" w:rsidRDefault="00741B8B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67" w:type="dxa"/>
            <w:shd w:val="clear" w:color="auto" w:fill="D0CECE"/>
            <w:vAlign w:val="center"/>
          </w:tcPr>
          <w:p w14:paraId="0BAA9023" w14:textId="1C4B77D1" w:rsidR="00741B8B" w:rsidRPr="007F3B8C" w:rsidRDefault="00741B8B" w:rsidP="00741B8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167" w:type="dxa"/>
            <w:shd w:val="clear" w:color="auto" w:fill="D0CECE"/>
            <w:vAlign w:val="center"/>
          </w:tcPr>
          <w:p w14:paraId="29685899" w14:textId="39DC8220" w:rsidR="00741B8B" w:rsidRPr="007F3B8C" w:rsidRDefault="00741B8B" w:rsidP="00741B8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166" w:type="dxa"/>
            <w:shd w:val="clear" w:color="auto" w:fill="D0CECE"/>
          </w:tcPr>
          <w:p w14:paraId="231BA84F" w14:textId="464173FD" w:rsidR="00741B8B" w:rsidRPr="007F3B8C" w:rsidRDefault="00741B8B" w:rsidP="00741B8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89" w:type="dxa"/>
            <w:shd w:val="clear" w:color="auto" w:fill="D0CECE"/>
            <w:vAlign w:val="center"/>
          </w:tcPr>
          <w:p w14:paraId="77149BCD" w14:textId="4FF3211C" w:rsidR="00741B8B" w:rsidRPr="007F3B8C" w:rsidRDefault="00741B8B" w:rsidP="00741B8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741B8B" w:rsidRPr="007F3B8C" w14:paraId="2D9C66E3" w14:textId="77777777" w:rsidTr="004459DF">
        <w:tc>
          <w:tcPr>
            <w:tcW w:w="1694" w:type="dxa"/>
          </w:tcPr>
          <w:p w14:paraId="4FD1B245" w14:textId="77777777" w:rsidR="00741B8B" w:rsidRPr="007F3B8C" w:rsidRDefault="00741B8B" w:rsidP="00741B8B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A621038</w:t>
            </w:r>
          </w:p>
        </w:tc>
        <w:tc>
          <w:tcPr>
            <w:tcW w:w="1167" w:type="dxa"/>
          </w:tcPr>
          <w:p w14:paraId="2C385A0F" w14:textId="45451C6D" w:rsidR="00741B8B" w:rsidRPr="007F3B8C" w:rsidRDefault="00741B8B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4.507</w:t>
            </w:r>
          </w:p>
        </w:tc>
        <w:tc>
          <w:tcPr>
            <w:tcW w:w="1167" w:type="dxa"/>
          </w:tcPr>
          <w:p w14:paraId="08E3CC57" w14:textId="695D8EF7" w:rsidR="00741B8B" w:rsidRPr="007F3B8C" w:rsidRDefault="00741B8B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-2.487</w:t>
            </w:r>
          </w:p>
        </w:tc>
        <w:tc>
          <w:tcPr>
            <w:tcW w:w="1166" w:type="dxa"/>
          </w:tcPr>
          <w:p w14:paraId="2622E5BF" w14:textId="4E1A689F" w:rsidR="00741B8B" w:rsidRPr="007F3B8C" w:rsidRDefault="00741B8B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2.020</w:t>
            </w:r>
          </w:p>
        </w:tc>
        <w:tc>
          <w:tcPr>
            <w:tcW w:w="1189" w:type="dxa"/>
          </w:tcPr>
          <w:p w14:paraId="23D49672" w14:textId="34A8661F" w:rsidR="00741B8B" w:rsidRPr="007F3B8C" w:rsidRDefault="000E091E" w:rsidP="00741B8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0,45</w:t>
            </w:r>
          </w:p>
        </w:tc>
      </w:tr>
    </w:tbl>
    <w:p w14:paraId="6423D347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4D6D2934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Ova aktivnost provodi se svake godine.  </w:t>
      </w:r>
    </w:p>
    <w:p w14:paraId="6FD284A2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492ECCB5" w14:textId="4A56B1E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Izračun financijskog plana rađen je temeljem</w:t>
      </w:r>
      <w:r>
        <w:rPr>
          <w:rFonts w:ascii="Source Sans Pro" w:hAnsi="Source Sans Pro"/>
          <w:lang w:val="hr-HR"/>
        </w:rPr>
        <w:t xml:space="preserve"> </w:t>
      </w:r>
      <w:r w:rsidR="000E337A">
        <w:rPr>
          <w:rFonts w:ascii="Source Sans Pro" w:hAnsi="Source Sans Pro"/>
          <w:lang w:val="hr-HR"/>
        </w:rPr>
        <w:t>limita Minis</w:t>
      </w:r>
      <w:r w:rsidR="007C5227">
        <w:rPr>
          <w:rFonts w:ascii="Source Sans Pro" w:hAnsi="Source Sans Pro"/>
          <w:lang w:val="hr-HR"/>
        </w:rPr>
        <w:t>tarstva znanosti obrazovanja i mladih.</w:t>
      </w:r>
    </w:p>
    <w:p w14:paraId="4E0E38A7" w14:textId="77777777" w:rsidR="000E091E" w:rsidRPr="007F3B8C" w:rsidRDefault="000E091E" w:rsidP="000E091E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Od 01.10.2025. ova aktivnost dio je Programskog Ugovora za period 01.10.2025. – 30.09.2029. </w:t>
      </w:r>
    </w:p>
    <w:p w14:paraId="61E3FCA7" w14:textId="77777777" w:rsidR="00AA5A25" w:rsidRDefault="00AA5A2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4D84EB78" w14:textId="77777777" w:rsidR="00AA5A25" w:rsidRDefault="00AA5A2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5C93D174" w14:textId="77777777" w:rsidR="00AA5A25" w:rsidRDefault="00AA5A2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37024F5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2410EA">
        <w:rPr>
          <w:rFonts w:ascii="Source Sans Pro" w:hAnsi="Source Sans Pro"/>
          <w:b/>
          <w:bCs/>
          <w:lang w:val="hr-HR"/>
        </w:rPr>
        <w:t>A621183 - STIPENDIJE I ŠKOLARINE ZA DOKTORSKI STUDIJ</w:t>
      </w:r>
    </w:p>
    <w:p w14:paraId="20467F62" w14:textId="77777777" w:rsidR="004C3EA5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p w14:paraId="4B9184CE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Zakonske i druge pravne osnove</w:t>
      </w:r>
    </w:p>
    <w:p w14:paraId="341CE795" w14:textId="77777777" w:rsidR="009C6709" w:rsidRPr="007F3B8C" w:rsidRDefault="009C6709" w:rsidP="009C6709">
      <w:pPr>
        <w:pStyle w:val="Odlomakpopisa"/>
        <w:numPr>
          <w:ilvl w:val="0"/>
          <w:numId w:val="16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2B7647A5" w14:textId="77777777" w:rsidR="004911D2" w:rsidRPr="007F3B8C" w:rsidRDefault="004911D2" w:rsidP="004911D2">
      <w:pPr>
        <w:pStyle w:val="Odlomakpopisa"/>
        <w:numPr>
          <w:ilvl w:val="0"/>
          <w:numId w:val="16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Temeljni kolektivni ugovor za službenike i namještenike u javnim službama</w:t>
      </w:r>
    </w:p>
    <w:p w14:paraId="73A74F91" w14:textId="77777777" w:rsidR="004911D2" w:rsidRPr="007F3B8C" w:rsidRDefault="004911D2" w:rsidP="004911D2">
      <w:pPr>
        <w:pStyle w:val="Odlomakpopisa"/>
        <w:numPr>
          <w:ilvl w:val="0"/>
          <w:numId w:val="16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Kolektivni ugovor za znanost i visoko obrazovanje</w:t>
      </w:r>
    </w:p>
    <w:p w14:paraId="1AE683C1" w14:textId="77777777" w:rsidR="004C3EA5" w:rsidRPr="007F3B8C" w:rsidRDefault="004C3EA5" w:rsidP="004911D2">
      <w:pPr>
        <w:pStyle w:val="Odlomakpopisa"/>
        <w:spacing w:after="0"/>
        <w:jc w:val="both"/>
        <w:rPr>
          <w:rFonts w:ascii="Source Sans Pro" w:eastAsia="Calibri" w:hAnsi="Source Sans Pro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678"/>
        <w:gridCol w:w="1157"/>
        <w:gridCol w:w="1244"/>
        <w:gridCol w:w="1223"/>
        <w:gridCol w:w="1182"/>
      </w:tblGrid>
      <w:tr w:rsidR="009C6709" w:rsidRPr="007F3B8C" w14:paraId="61BA647E" w14:textId="77777777" w:rsidTr="003C7FCF">
        <w:tc>
          <w:tcPr>
            <w:tcW w:w="1678" w:type="dxa"/>
            <w:shd w:val="clear" w:color="auto" w:fill="D0CECE"/>
          </w:tcPr>
          <w:p w14:paraId="1859541D" w14:textId="77777777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35FC9D93" w14:textId="77777777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D0CECE"/>
            <w:vAlign w:val="center"/>
          </w:tcPr>
          <w:p w14:paraId="2879B471" w14:textId="4FD6DE64" w:rsidR="009C6709" w:rsidRPr="007F3B8C" w:rsidRDefault="009C6709" w:rsidP="009C6709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157" w:type="dxa"/>
            <w:shd w:val="clear" w:color="auto" w:fill="D0CECE"/>
            <w:vAlign w:val="center"/>
          </w:tcPr>
          <w:p w14:paraId="600C185C" w14:textId="0CF2683D" w:rsidR="009C6709" w:rsidRPr="007F3B8C" w:rsidRDefault="009C6709" w:rsidP="009C6709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223" w:type="dxa"/>
            <w:shd w:val="clear" w:color="auto" w:fill="D0CECE"/>
          </w:tcPr>
          <w:p w14:paraId="4B0F5BEF" w14:textId="6C3EE92D" w:rsidR="009C6709" w:rsidRPr="007F3B8C" w:rsidRDefault="009C6709" w:rsidP="009C6709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82" w:type="dxa"/>
            <w:shd w:val="clear" w:color="auto" w:fill="D0CECE"/>
            <w:vAlign w:val="center"/>
          </w:tcPr>
          <w:p w14:paraId="2746C9D9" w14:textId="21D878D8" w:rsidR="009C6709" w:rsidRPr="007F3B8C" w:rsidRDefault="009C6709" w:rsidP="009C6709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9C6709" w:rsidRPr="007F3B8C" w14:paraId="7EA8DCAA" w14:textId="77777777" w:rsidTr="004459DF">
        <w:tc>
          <w:tcPr>
            <w:tcW w:w="1678" w:type="dxa"/>
          </w:tcPr>
          <w:p w14:paraId="46AE2DBC" w14:textId="77777777" w:rsidR="009C6709" w:rsidRPr="007F3B8C" w:rsidRDefault="009C6709" w:rsidP="009C6709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A6211</w:t>
            </w:r>
            <w:r>
              <w:rPr>
                <w:rFonts w:ascii="Source Sans Pro" w:hAnsi="Source Sans Pro"/>
                <w:sz w:val="22"/>
                <w:szCs w:val="22"/>
              </w:rPr>
              <w:t>83</w:t>
            </w:r>
          </w:p>
        </w:tc>
        <w:tc>
          <w:tcPr>
            <w:tcW w:w="1157" w:type="dxa"/>
          </w:tcPr>
          <w:p w14:paraId="37BB0031" w14:textId="576D1AED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157" w:type="dxa"/>
          </w:tcPr>
          <w:p w14:paraId="1C03232E" w14:textId="740CBC7C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678</w:t>
            </w:r>
          </w:p>
        </w:tc>
        <w:tc>
          <w:tcPr>
            <w:tcW w:w="1223" w:type="dxa"/>
          </w:tcPr>
          <w:p w14:paraId="3F696B36" w14:textId="356F40F2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678</w:t>
            </w:r>
          </w:p>
        </w:tc>
        <w:tc>
          <w:tcPr>
            <w:tcW w:w="1182" w:type="dxa"/>
          </w:tcPr>
          <w:p w14:paraId="4A42C5BE" w14:textId="77777777" w:rsidR="009C6709" w:rsidRPr="007F3B8C" w:rsidRDefault="009C6709" w:rsidP="009C6709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</w:tr>
    </w:tbl>
    <w:p w14:paraId="2F267360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7124E909" w14:textId="6FC54B49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Ova aktivnost provodi se svake godine, a</w:t>
      </w:r>
      <w:r w:rsidR="00346B8F">
        <w:rPr>
          <w:rFonts w:ascii="Source Sans Pro" w:hAnsi="Source Sans Pro"/>
          <w:lang w:val="hr-HR"/>
        </w:rPr>
        <w:t xml:space="preserve"> </w:t>
      </w:r>
      <w:r>
        <w:rPr>
          <w:rFonts w:ascii="Source Sans Pro" w:hAnsi="Source Sans Pro"/>
          <w:lang w:val="hr-HR"/>
        </w:rPr>
        <w:t>izvršenje i planiranje ovisi o zahtjevima za refundacijom troškova koji djelatnici podnose nakon završetka doktorskog studija.</w:t>
      </w:r>
    </w:p>
    <w:p w14:paraId="300D0332" w14:textId="206EE119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Financijski plan rađen je temeljem </w:t>
      </w:r>
      <w:r w:rsidR="0070340D">
        <w:rPr>
          <w:rFonts w:ascii="Source Sans Pro" w:hAnsi="Source Sans Pro"/>
          <w:lang w:val="hr-HR"/>
        </w:rPr>
        <w:t>dostavljenih limita MZOM-a.</w:t>
      </w:r>
    </w:p>
    <w:p w14:paraId="7E4051A1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04887DBC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1261EE1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4E7B60A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A622122 - PROGRAMSKO FINANCIRANJE JAVNIH UČILIŠTA</w:t>
      </w:r>
    </w:p>
    <w:p w14:paraId="6E37B903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6AC199D4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07675F3C" w14:textId="77777777" w:rsidR="00254A76" w:rsidRPr="007F3B8C" w:rsidRDefault="00254A76" w:rsidP="00254A76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5B0D1567" w14:textId="77777777" w:rsidR="00A3480F" w:rsidRPr="007F3B8C" w:rsidRDefault="00A3480F" w:rsidP="00A3480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1FFAEAB5" w14:textId="2CAD7DE5" w:rsidR="00A3480F" w:rsidRDefault="00A3480F" w:rsidP="00A3480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Ugovor o programskom financiranju Sveučilišta u Rijeci</w:t>
      </w:r>
      <w:r w:rsidR="00F26E0F">
        <w:rPr>
          <w:rFonts w:ascii="Source Sans Pro" w:hAnsi="Source Sans Pro"/>
          <w:lang w:val="hr-HR"/>
        </w:rPr>
        <w:t xml:space="preserve"> za period 01.10.-25. – 30.09.29.</w:t>
      </w:r>
    </w:p>
    <w:p w14:paraId="780AF6DF" w14:textId="77777777" w:rsidR="00A3480F" w:rsidRPr="007F3B8C" w:rsidRDefault="00A3480F" w:rsidP="00A3480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Odluka o financiranju javnih visokih učilišta u Republici Hrvatskoj u akademskoj godini 2024./2025.</w:t>
      </w:r>
    </w:p>
    <w:p w14:paraId="57ADB009" w14:textId="77777777" w:rsidR="00A3480F" w:rsidRPr="007F3B8C" w:rsidRDefault="00A3480F" w:rsidP="00A3480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Strategija Sveučilišta u Rijeci 2021. – 2025.</w:t>
      </w:r>
    </w:p>
    <w:p w14:paraId="6A980FA5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28"/>
        <w:gridCol w:w="1287"/>
        <w:gridCol w:w="1287"/>
        <w:gridCol w:w="1287"/>
        <w:gridCol w:w="1007"/>
      </w:tblGrid>
      <w:tr w:rsidR="00F26E0F" w:rsidRPr="007F3B8C" w14:paraId="6DA10E48" w14:textId="77777777" w:rsidTr="007B4447">
        <w:tc>
          <w:tcPr>
            <w:tcW w:w="1328" w:type="dxa"/>
            <w:shd w:val="clear" w:color="auto" w:fill="D0CECE"/>
          </w:tcPr>
          <w:p w14:paraId="669D2294" w14:textId="77777777" w:rsidR="00F26E0F" w:rsidRPr="007F3B8C" w:rsidRDefault="00F26E0F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35446859" w14:textId="77777777" w:rsidR="00F26E0F" w:rsidRPr="007F3B8C" w:rsidRDefault="00F26E0F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D0CECE"/>
            <w:vAlign w:val="center"/>
          </w:tcPr>
          <w:p w14:paraId="42FAD8BC" w14:textId="624C9982" w:rsidR="00F26E0F" w:rsidRPr="007F3B8C" w:rsidRDefault="00F26E0F" w:rsidP="00F26E0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87" w:type="dxa"/>
            <w:shd w:val="clear" w:color="auto" w:fill="D0CECE"/>
            <w:vAlign w:val="center"/>
          </w:tcPr>
          <w:p w14:paraId="2C596DE1" w14:textId="27C9DA37" w:rsidR="00F26E0F" w:rsidRPr="007F3B8C" w:rsidRDefault="00F26E0F" w:rsidP="00F26E0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287" w:type="dxa"/>
            <w:shd w:val="clear" w:color="auto" w:fill="D0CECE"/>
          </w:tcPr>
          <w:p w14:paraId="7DD91272" w14:textId="7B1E40EF" w:rsidR="00F26E0F" w:rsidRPr="007F3B8C" w:rsidRDefault="00F26E0F" w:rsidP="00F26E0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007" w:type="dxa"/>
            <w:shd w:val="clear" w:color="auto" w:fill="D0CECE"/>
            <w:vAlign w:val="center"/>
          </w:tcPr>
          <w:p w14:paraId="0BA5AB15" w14:textId="7A5A30AA" w:rsidR="00F26E0F" w:rsidRPr="007F3B8C" w:rsidRDefault="00F26E0F" w:rsidP="00F26E0F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F26E0F" w:rsidRPr="007F3B8C" w14:paraId="402153AC" w14:textId="77777777" w:rsidTr="004459DF">
        <w:tc>
          <w:tcPr>
            <w:tcW w:w="1328" w:type="dxa"/>
          </w:tcPr>
          <w:p w14:paraId="56ADCF33" w14:textId="77777777" w:rsidR="00F26E0F" w:rsidRPr="007F3B8C" w:rsidRDefault="00F26E0F" w:rsidP="00F26E0F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A622122</w:t>
            </w:r>
          </w:p>
        </w:tc>
        <w:tc>
          <w:tcPr>
            <w:tcW w:w="1287" w:type="dxa"/>
          </w:tcPr>
          <w:p w14:paraId="4EAAA7E3" w14:textId="76165046" w:rsidR="00F26E0F" w:rsidRPr="007F3B8C" w:rsidRDefault="00F26E0F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2.483.227</w:t>
            </w:r>
          </w:p>
        </w:tc>
        <w:tc>
          <w:tcPr>
            <w:tcW w:w="1287" w:type="dxa"/>
          </w:tcPr>
          <w:p w14:paraId="03F792C0" w14:textId="5A7B617E" w:rsidR="00F26E0F" w:rsidRPr="007F3B8C" w:rsidRDefault="00F26E0F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810.166</w:t>
            </w:r>
          </w:p>
        </w:tc>
        <w:tc>
          <w:tcPr>
            <w:tcW w:w="1287" w:type="dxa"/>
          </w:tcPr>
          <w:p w14:paraId="4BC576B6" w14:textId="71DE1B6F" w:rsidR="00F26E0F" w:rsidRPr="007F3B8C" w:rsidRDefault="00F26E0F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3.293.393</w:t>
            </w:r>
          </w:p>
        </w:tc>
        <w:tc>
          <w:tcPr>
            <w:tcW w:w="1007" w:type="dxa"/>
          </w:tcPr>
          <w:p w14:paraId="71680F56" w14:textId="54F72F80" w:rsidR="00F26E0F" w:rsidRPr="007F3B8C" w:rsidRDefault="00B86A43" w:rsidP="00F26E0F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1,33</w:t>
            </w:r>
          </w:p>
        </w:tc>
      </w:tr>
    </w:tbl>
    <w:p w14:paraId="5993CA05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15BA082C" w14:textId="4A4B5E3B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Aktivnost A622122 provodi se svake godine,</w:t>
      </w:r>
      <w:r>
        <w:rPr>
          <w:rFonts w:ascii="Source Sans Pro" w:hAnsi="Source Sans Pro"/>
          <w:lang w:val="hr-HR"/>
        </w:rPr>
        <w:t xml:space="preserve"> do akademske 2021./22.</w:t>
      </w:r>
      <w:r w:rsidRPr="007F3B8C">
        <w:rPr>
          <w:rFonts w:ascii="Source Sans Pro" w:hAnsi="Source Sans Pro"/>
          <w:lang w:val="hr-HR"/>
        </w:rPr>
        <w:t xml:space="preserve"> temeljem Ugovora o programskom financiranju</w:t>
      </w:r>
      <w:r>
        <w:rPr>
          <w:rFonts w:ascii="Source Sans Pro" w:hAnsi="Source Sans Pro"/>
          <w:lang w:val="hr-HR"/>
        </w:rPr>
        <w:t>, a nakon temeljem Odluke o financiranju javnih visokih učilišta.</w:t>
      </w:r>
      <w:r w:rsidRPr="007F3B8C">
        <w:rPr>
          <w:rFonts w:ascii="Source Sans Pro" w:hAnsi="Source Sans Pro"/>
          <w:lang w:val="hr-HR"/>
        </w:rPr>
        <w:t xml:space="preserve"> </w:t>
      </w:r>
    </w:p>
    <w:p w14:paraId="7CD03D78" w14:textId="45DEF744" w:rsidR="00B86A43" w:rsidRPr="007F3B8C" w:rsidRDefault="00B86A43" w:rsidP="004C3EA5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Za period od 01.10.2025.</w:t>
      </w:r>
      <w:r w:rsidR="00D227AF">
        <w:rPr>
          <w:rFonts w:ascii="Source Sans Pro" w:hAnsi="Source Sans Pro"/>
          <w:lang w:val="hr-HR"/>
        </w:rPr>
        <w:t xml:space="preserve"> potpisan je novi Programski ugovor koji vrijedi od 30.09.2029. </w:t>
      </w:r>
    </w:p>
    <w:p w14:paraId="1CD8381C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DED3F86" w14:textId="6E124C9F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Izračun financijskog plana rađen je temeljem dostavljenih limita od strane Ministarstva znanosti</w:t>
      </w:r>
      <w:r w:rsidR="00262362">
        <w:rPr>
          <w:rFonts w:ascii="Source Sans Pro" w:hAnsi="Source Sans Pro"/>
          <w:lang w:val="hr-HR"/>
        </w:rPr>
        <w:t>,</w:t>
      </w:r>
      <w:r w:rsidRPr="007F3B8C">
        <w:rPr>
          <w:rFonts w:ascii="Source Sans Pro" w:hAnsi="Source Sans Pro"/>
          <w:lang w:val="hr-HR"/>
        </w:rPr>
        <w:t xml:space="preserve"> obrazovanja</w:t>
      </w:r>
      <w:r w:rsidR="00262362">
        <w:rPr>
          <w:rFonts w:ascii="Source Sans Pro" w:hAnsi="Source Sans Pro"/>
          <w:lang w:val="hr-HR"/>
        </w:rPr>
        <w:t xml:space="preserve"> i mladih</w:t>
      </w:r>
      <w:r w:rsidRPr="007F3B8C">
        <w:rPr>
          <w:rFonts w:ascii="Source Sans Pro" w:hAnsi="Source Sans Pro"/>
          <w:lang w:val="hr-HR"/>
        </w:rPr>
        <w:t>.</w:t>
      </w:r>
    </w:p>
    <w:p w14:paraId="01AAB7BF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0D57D97B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Putem ove aktivnosti financira se:</w:t>
      </w:r>
    </w:p>
    <w:p w14:paraId="7E3EF4E9" w14:textId="6BA967E0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Pokriće materijalnih troškova </w:t>
      </w:r>
      <w:r w:rsidR="004070A6">
        <w:rPr>
          <w:rFonts w:ascii="Source Sans Pro" w:hAnsi="Source Sans Pro"/>
          <w:lang w:val="hr-HR"/>
        </w:rPr>
        <w:t>Sveučilišta</w:t>
      </w:r>
      <w:r w:rsidRPr="007F3B8C">
        <w:rPr>
          <w:rFonts w:ascii="Source Sans Pro" w:hAnsi="Source Sans Pro"/>
          <w:lang w:val="hr-HR"/>
        </w:rPr>
        <w:t xml:space="preserve"> i podružnica</w:t>
      </w:r>
    </w:p>
    <w:p w14:paraId="50468C70" w14:textId="0D84EA03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Pokriće tekućeg održavanja </w:t>
      </w:r>
      <w:r w:rsidR="004070A6">
        <w:rPr>
          <w:rFonts w:ascii="Source Sans Pro" w:hAnsi="Source Sans Pro"/>
          <w:lang w:val="hr-HR"/>
        </w:rPr>
        <w:t>Sveučilišta</w:t>
      </w:r>
      <w:r w:rsidRPr="007F3B8C">
        <w:rPr>
          <w:rFonts w:ascii="Source Sans Pro" w:hAnsi="Source Sans Pro"/>
          <w:lang w:val="hr-HR"/>
        </w:rPr>
        <w:t xml:space="preserve"> i podružnica, te nabava dijela dugotrajne imovine</w:t>
      </w:r>
    </w:p>
    <w:p w14:paraId="3D8694B5" w14:textId="77777777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Stipendije za izvrsnost Sveučilišta u Rijeci</w:t>
      </w:r>
    </w:p>
    <w:p w14:paraId="6F03AC6F" w14:textId="77777777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Znanstvene potpore Sveučilišta u Rijeci</w:t>
      </w:r>
    </w:p>
    <w:p w14:paraId="7AFAFF81" w14:textId="77777777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Umjetnički projekti Sveučilišta u Rijeci</w:t>
      </w:r>
    </w:p>
    <w:p w14:paraId="0A28E856" w14:textId="77777777" w:rsidR="004C3EA5" w:rsidRPr="007F3B8C" w:rsidRDefault="004C3EA5" w:rsidP="004C3EA5">
      <w:pPr>
        <w:pStyle w:val="BodyA"/>
        <w:numPr>
          <w:ilvl w:val="0"/>
          <w:numId w:val="7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Razne potpore i projekti znanstvenog i umjetničkog karaktera Sveučilišta u Rijeci</w:t>
      </w:r>
    </w:p>
    <w:p w14:paraId="5E65D114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0312E20F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POKAZATELJI REZULTATA</w:t>
      </w:r>
    </w:p>
    <w:p w14:paraId="0676FB3F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"/>
        <w:tblW w:w="87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134"/>
        <w:gridCol w:w="1134"/>
        <w:gridCol w:w="1134"/>
        <w:gridCol w:w="1134"/>
        <w:gridCol w:w="1134"/>
      </w:tblGrid>
      <w:tr w:rsidR="00C4213A" w:rsidRPr="007F3B8C" w14:paraId="77D25046" w14:textId="77777777" w:rsidTr="006104FB">
        <w:tc>
          <w:tcPr>
            <w:tcW w:w="1980" w:type="dxa"/>
            <w:shd w:val="clear" w:color="auto" w:fill="7F7F7F" w:themeFill="text1" w:themeFillTint="80"/>
            <w:vAlign w:val="center"/>
          </w:tcPr>
          <w:p w14:paraId="4A682EC7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Pokazatelj rezultata</w:t>
            </w:r>
          </w:p>
        </w:tc>
        <w:tc>
          <w:tcPr>
            <w:tcW w:w="1134" w:type="dxa"/>
            <w:shd w:val="clear" w:color="auto" w:fill="7F7F7F" w:themeFill="text1" w:themeFillTint="80"/>
            <w:vAlign w:val="center"/>
          </w:tcPr>
          <w:p w14:paraId="19D75B9E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Jedinica</w:t>
            </w:r>
          </w:p>
        </w:tc>
        <w:tc>
          <w:tcPr>
            <w:tcW w:w="1134" w:type="dxa"/>
            <w:shd w:val="clear" w:color="auto" w:fill="7F7F7F" w:themeFill="text1" w:themeFillTint="80"/>
            <w:vAlign w:val="center"/>
          </w:tcPr>
          <w:p w14:paraId="75E26F46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Polazna vrijednost</w:t>
            </w:r>
          </w:p>
        </w:tc>
        <w:tc>
          <w:tcPr>
            <w:tcW w:w="1134" w:type="dxa"/>
            <w:shd w:val="clear" w:color="auto" w:fill="7F7F7F" w:themeFill="text1" w:themeFillTint="80"/>
            <w:vAlign w:val="center"/>
          </w:tcPr>
          <w:p w14:paraId="0AD3B716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Izvor podataka</w:t>
            </w:r>
          </w:p>
        </w:tc>
        <w:tc>
          <w:tcPr>
            <w:tcW w:w="1134" w:type="dxa"/>
            <w:shd w:val="clear" w:color="auto" w:fill="7F7F7F" w:themeFill="text1" w:themeFillTint="80"/>
            <w:vAlign w:val="center"/>
          </w:tcPr>
          <w:p w14:paraId="772374C5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Ciljana vrijednost za 202</w:t>
            </w:r>
            <w:r>
              <w:rPr>
                <w:rFonts w:ascii="Source Sans Pro" w:hAnsi="Source Sans Pro"/>
                <w:sz w:val="20"/>
                <w:lang w:val="hr-HR"/>
              </w:rPr>
              <w:t>5</w:t>
            </w:r>
            <w:r w:rsidRPr="007F3B8C">
              <w:rPr>
                <w:rFonts w:ascii="Source Sans Pro" w:hAnsi="Source Sans Pro"/>
                <w:sz w:val="20"/>
                <w:lang w:val="hr-HR"/>
              </w:rPr>
              <w:t>.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2643A919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Ciljana vrijednost za 202</w:t>
            </w:r>
            <w:r>
              <w:rPr>
                <w:rFonts w:ascii="Source Sans Pro" w:hAnsi="Source Sans Pro"/>
                <w:sz w:val="20"/>
                <w:lang w:val="hr-HR"/>
              </w:rPr>
              <w:t>6</w:t>
            </w:r>
            <w:r w:rsidRPr="007F3B8C">
              <w:rPr>
                <w:rFonts w:ascii="Source Sans Pro" w:hAnsi="Source Sans Pro"/>
                <w:sz w:val="20"/>
                <w:lang w:val="hr-HR"/>
              </w:rPr>
              <w:t>.</w:t>
            </w:r>
          </w:p>
        </w:tc>
        <w:tc>
          <w:tcPr>
            <w:tcW w:w="1134" w:type="dxa"/>
            <w:shd w:val="clear" w:color="auto" w:fill="7F7F7F" w:themeFill="text1" w:themeFillTint="80"/>
          </w:tcPr>
          <w:p w14:paraId="0CBADD8E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sz w:val="20"/>
                <w:lang w:val="hr-HR"/>
              </w:rPr>
              <w:t>Ciljana vrijednost za 202</w:t>
            </w:r>
            <w:r>
              <w:rPr>
                <w:rFonts w:ascii="Source Sans Pro" w:hAnsi="Source Sans Pro"/>
                <w:sz w:val="20"/>
                <w:lang w:val="hr-HR"/>
              </w:rPr>
              <w:t>7</w:t>
            </w:r>
            <w:r w:rsidRPr="007F3B8C">
              <w:rPr>
                <w:rFonts w:ascii="Source Sans Pro" w:hAnsi="Source Sans Pro"/>
                <w:sz w:val="20"/>
                <w:lang w:val="hr-HR"/>
              </w:rPr>
              <w:t>.</w:t>
            </w:r>
          </w:p>
        </w:tc>
      </w:tr>
      <w:tr w:rsidR="00C4213A" w:rsidRPr="007F3B8C" w14:paraId="4A8023B0" w14:textId="77777777" w:rsidTr="006104FB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E7667" w14:textId="77777777" w:rsidR="00C4213A" w:rsidRPr="007F3B8C" w:rsidRDefault="00C4213A" w:rsidP="006104FB">
            <w:pPr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iCs/>
                <w:sz w:val="20"/>
                <w:szCs w:val="20"/>
                <w:lang w:val="hr-HR"/>
              </w:rPr>
              <w:t>Broj studenata koji su u prethodnoj akademskoj godini stekli minimalno 55 ECTS bodova (uspješnost studiranja)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139B0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broj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F00D5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4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FDACC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>
              <w:rPr>
                <w:rFonts w:ascii="Source Sans Pro" w:hAnsi="Source Sans Pro"/>
                <w:i/>
                <w:sz w:val="20"/>
                <w:lang w:val="hr-HR"/>
              </w:rPr>
              <w:t>ISVU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9A1C6" w14:textId="77777777" w:rsidR="00C4213A" w:rsidRPr="007F3B8C" w:rsidRDefault="00C4213A" w:rsidP="006104FB">
            <w:pPr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       10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3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FDE5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10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4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21017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iCs/>
                <w:sz w:val="20"/>
                <w:szCs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iCs/>
                <w:sz w:val="20"/>
                <w:szCs w:val="20"/>
                <w:lang w:val="hr-HR"/>
              </w:rPr>
              <w:t>10</w:t>
            </w:r>
            <w:r>
              <w:rPr>
                <w:rFonts w:ascii="Source Sans Pro" w:hAnsi="Source Sans Pro"/>
                <w:i/>
                <w:iCs/>
                <w:sz w:val="20"/>
                <w:szCs w:val="20"/>
                <w:lang w:val="hr-HR"/>
              </w:rPr>
              <w:t>5</w:t>
            </w:r>
            <w:r w:rsidRPr="007F3B8C">
              <w:rPr>
                <w:rFonts w:ascii="Source Sans Pro" w:hAnsi="Source Sans Pro"/>
                <w:i/>
                <w:iCs/>
                <w:sz w:val="20"/>
                <w:szCs w:val="20"/>
                <w:lang w:val="hr-HR"/>
              </w:rPr>
              <w:t>%</w:t>
            </w:r>
          </w:p>
        </w:tc>
      </w:tr>
      <w:tr w:rsidR="00C4213A" w:rsidRPr="007F3B8C" w14:paraId="1A667AA9" w14:textId="77777777" w:rsidTr="006104FB">
        <w:tc>
          <w:tcPr>
            <w:tcW w:w="1980" w:type="dxa"/>
            <w:vAlign w:val="center"/>
          </w:tcPr>
          <w:p w14:paraId="30E5EEE8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Broj radova objavljenih u časopisima uvedenim u bazi Web </w:t>
            </w: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of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Science za STEM područja znanosti, odnosno broju radova objavljenih u časopisima uvedenim u bazu Web </w:t>
            </w: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of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Science i bazu SCOPUS za društveno, humanističko i interdisciplinarno područje znanosti i 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lastRenderedPageBreak/>
              <w:t>umjetnosti (objavljenih tijekom jedne godine)</w:t>
            </w:r>
          </w:p>
        </w:tc>
        <w:tc>
          <w:tcPr>
            <w:tcW w:w="1134" w:type="dxa"/>
            <w:vAlign w:val="center"/>
          </w:tcPr>
          <w:p w14:paraId="000AF734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lastRenderedPageBreak/>
              <w:t>broj</w:t>
            </w:r>
          </w:p>
        </w:tc>
        <w:tc>
          <w:tcPr>
            <w:tcW w:w="1134" w:type="dxa"/>
            <w:vAlign w:val="center"/>
          </w:tcPr>
          <w:p w14:paraId="3FBA2CD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STEM: </w:t>
            </w:r>
          </w:p>
          <w:p w14:paraId="6457926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WoS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1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93</w:t>
            </w:r>
          </w:p>
          <w:p w14:paraId="0E98F794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DH: 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-</w:t>
            </w:r>
          </w:p>
        </w:tc>
        <w:tc>
          <w:tcPr>
            <w:tcW w:w="1134" w:type="dxa"/>
            <w:vAlign w:val="center"/>
          </w:tcPr>
          <w:p w14:paraId="1D5EA10A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proofErr w:type="spellStart"/>
            <w:r>
              <w:rPr>
                <w:rFonts w:ascii="Source Sans Pro" w:hAnsi="Source Sans Pro"/>
                <w:i/>
                <w:sz w:val="20"/>
                <w:lang w:val="hr-HR"/>
              </w:rPr>
              <w:t>WoS</w:t>
            </w:r>
            <w:proofErr w:type="spellEnd"/>
            <w:r>
              <w:rPr>
                <w:rFonts w:ascii="Source Sans Pro" w:hAnsi="Source Sans Pro"/>
                <w:i/>
                <w:sz w:val="20"/>
                <w:lang w:val="hr-HR"/>
              </w:rPr>
              <w:t xml:space="preserve"> i SCOPUS</w:t>
            </w:r>
          </w:p>
        </w:tc>
        <w:tc>
          <w:tcPr>
            <w:tcW w:w="1134" w:type="dxa"/>
            <w:vAlign w:val="center"/>
          </w:tcPr>
          <w:p w14:paraId="5254BFE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STEM: </w:t>
            </w:r>
          </w:p>
          <w:p w14:paraId="1853788F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WoS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105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</w:t>
            </w:r>
          </w:p>
          <w:p w14:paraId="5544C5CA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DH: -</w:t>
            </w:r>
          </w:p>
        </w:tc>
        <w:tc>
          <w:tcPr>
            <w:tcW w:w="1134" w:type="dxa"/>
            <w:vAlign w:val="center"/>
          </w:tcPr>
          <w:p w14:paraId="4A64A6EE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STEM: </w:t>
            </w:r>
          </w:p>
          <w:p w14:paraId="1264DC6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WoS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110%</w:t>
            </w:r>
          </w:p>
          <w:p w14:paraId="4268B430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DH: -</w:t>
            </w:r>
          </w:p>
        </w:tc>
        <w:tc>
          <w:tcPr>
            <w:tcW w:w="1134" w:type="dxa"/>
            <w:vAlign w:val="center"/>
          </w:tcPr>
          <w:p w14:paraId="45D55B92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STEM: </w:t>
            </w:r>
          </w:p>
          <w:p w14:paraId="2526CA7B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proofErr w:type="spellStart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WoS</w:t>
            </w:r>
            <w:proofErr w:type="spellEnd"/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 115%</w:t>
            </w:r>
          </w:p>
          <w:p w14:paraId="5C328D60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DH: -</w:t>
            </w:r>
          </w:p>
        </w:tc>
      </w:tr>
      <w:tr w:rsidR="00C4213A" w:rsidRPr="007F3B8C" w14:paraId="595F732B" w14:textId="77777777" w:rsidTr="006104FB">
        <w:trPr>
          <w:trHeight w:val="140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87C769D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Omjer broja završenih studenata u akademskoj godini i broja studenata upisanih u prvu godinu te akademske godine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DF6158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Postotak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9A62D8E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>
              <w:rPr>
                <w:rFonts w:ascii="Source Sans Pro" w:hAnsi="Source Sans Pro"/>
                <w:i/>
                <w:sz w:val="20"/>
                <w:lang w:val="hr-HR"/>
              </w:rPr>
              <w:t>79,34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 xml:space="preserve">%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E9074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>
              <w:rPr>
                <w:rFonts w:ascii="Source Sans Pro" w:hAnsi="Source Sans Pro"/>
                <w:i/>
                <w:sz w:val="20"/>
                <w:lang w:val="hr-HR"/>
              </w:rPr>
              <w:t>ISVU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689340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10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1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E5C150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10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2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35E358" w14:textId="77777777" w:rsidR="00C4213A" w:rsidRPr="007F3B8C" w:rsidRDefault="00C4213A" w:rsidP="006104FB">
            <w:pPr>
              <w:jc w:val="center"/>
              <w:rPr>
                <w:rFonts w:ascii="Source Sans Pro" w:hAnsi="Source Sans Pro"/>
                <w:i/>
                <w:sz w:val="20"/>
                <w:lang w:val="hr-HR"/>
              </w:rPr>
            </w:pP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10</w:t>
            </w:r>
            <w:r>
              <w:rPr>
                <w:rFonts w:ascii="Source Sans Pro" w:hAnsi="Source Sans Pro"/>
                <w:i/>
                <w:sz w:val="20"/>
                <w:lang w:val="hr-HR"/>
              </w:rPr>
              <w:t>3</w:t>
            </w:r>
            <w:r w:rsidRPr="007F3B8C">
              <w:rPr>
                <w:rFonts w:ascii="Source Sans Pro" w:hAnsi="Source Sans Pro"/>
                <w:i/>
                <w:sz w:val="20"/>
                <w:lang w:val="hr-HR"/>
              </w:rPr>
              <w:t>%</w:t>
            </w:r>
          </w:p>
        </w:tc>
      </w:tr>
    </w:tbl>
    <w:p w14:paraId="239EEB84" w14:textId="77777777" w:rsidR="00B11205" w:rsidRDefault="00B1120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AC1A4FD" w14:textId="77777777" w:rsidR="00B11205" w:rsidRDefault="00B1120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2E9AF985" w14:textId="77777777" w:rsidR="00B11205" w:rsidRDefault="00B1120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5EB77D83" w14:textId="21E378B8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  <w:r>
        <w:rPr>
          <w:rFonts w:ascii="Source Sans Pro" w:hAnsi="Source Sans Pro"/>
          <w:b/>
          <w:lang w:val="hr-HR"/>
        </w:rPr>
        <w:t>A679110 - POTPORA UMJETNIČKIM STUDIJIMA</w:t>
      </w:r>
    </w:p>
    <w:p w14:paraId="405700E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7DAA8E2F" w14:textId="77777777" w:rsidR="006028D0" w:rsidRPr="007F3B8C" w:rsidRDefault="006028D0" w:rsidP="006028D0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7BB5FEC3" w14:textId="77777777" w:rsidR="00B8682F" w:rsidRPr="007F3B8C" w:rsidRDefault="00B8682F" w:rsidP="00B8682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0FFB6904" w14:textId="77777777" w:rsidR="00B8682F" w:rsidRPr="007F3B8C" w:rsidRDefault="00B8682F" w:rsidP="00B8682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Ugovor o programskom financiranju Sveučilišta u Rijeci</w:t>
      </w:r>
    </w:p>
    <w:p w14:paraId="3AF880C4" w14:textId="77777777" w:rsidR="00B8682F" w:rsidRPr="007F3B8C" w:rsidRDefault="00B8682F" w:rsidP="00B8682F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Strategija Sveučilišta u Rijeci 2021. – 2025.</w:t>
      </w:r>
    </w:p>
    <w:p w14:paraId="15DBF1AF" w14:textId="77777777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328"/>
        <w:gridCol w:w="1287"/>
        <w:gridCol w:w="1287"/>
        <w:gridCol w:w="1287"/>
        <w:gridCol w:w="1007"/>
      </w:tblGrid>
      <w:tr w:rsidR="006028D0" w:rsidRPr="007F3B8C" w14:paraId="7378E2DC" w14:textId="77777777" w:rsidTr="002D0711">
        <w:tc>
          <w:tcPr>
            <w:tcW w:w="1328" w:type="dxa"/>
            <w:shd w:val="clear" w:color="auto" w:fill="D0CECE"/>
          </w:tcPr>
          <w:p w14:paraId="31D38B36" w14:textId="77777777" w:rsidR="006028D0" w:rsidRPr="007F3B8C" w:rsidRDefault="006028D0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1B9058C8" w14:textId="77777777" w:rsidR="006028D0" w:rsidRPr="007F3B8C" w:rsidRDefault="006028D0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87" w:type="dxa"/>
            <w:shd w:val="clear" w:color="auto" w:fill="D0CECE"/>
            <w:vAlign w:val="center"/>
          </w:tcPr>
          <w:p w14:paraId="2EA3844A" w14:textId="3FFFB746" w:rsidR="006028D0" w:rsidRPr="007F3B8C" w:rsidRDefault="006028D0" w:rsidP="006028D0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87" w:type="dxa"/>
            <w:shd w:val="clear" w:color="auto" w:fill="D0CECE"/>
            <w:vAlign w:val="center"/>
          </w:tcPr>
          <w:p w14:paraId="5216D5CF" w14:textId="7C9F8FC3" w:rsidR="006028D0" w:rsidRPr="007F3B8C" w:rsidRDefault="006028D0" w:rsidP="006028D0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287" w:type="dxa"/>
            <w:shd w:val="clear" w:color="auto" w:fill="D0CECE"/>
          </w:tcPr>
          <w:p w14:paraId="5115589D" w14:textId="11EF739D" w:rsidR="006028D0" w:rsidRPr="007F3B8C" w:rsidRDefault="006028D0" w:rsidP="006028D0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007" w:type="dxa"/>
            <w:shd w:val="clear" w:color="auto" w:fill="D0CECE"/>
            <w:vAlign w:val="center"/>
          </w:tcPr>
          <w:p w14:paraId="3AF566E3" w14:textId="04CD4DBC" w:rsidR="006028D0" w:rsidRPr="007F3B8C" w:rsidRDefault="006028D0" w:rsidP="006028D0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6028D0" w:rsidRPr="007F3B8C" w14:paraId="5DB15CDC" w14:textId="77777777" w:rsidTr="004459DF">
        <w:tc>
          <w:tcPr>
            <w:tcW w:w="1328" w:type="dxa"/>
          </w:tcPr>
          <w:p w14:paraId="7FA40E4D" w14:textId="77777777" w:rsidR="006028D0" w:rsidRPr="007F3B8C" w:rsidRDefault="006028D0" w:rsidP="006028D0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</w:t>
            </w:r>
            <w:r>
              <w:rPr>
                <w:rFonts w:ascii="Source Sans Pro" w:hAnsi="Source Sans Pro"/>
                <w:sz w:val="22"/>
                <w:szCs w:val="22"/>
              </w:rPr>
              <w:t>79110</w:t>
            </w:r>
          </w:p>
        </w:tc>
        <w:tc>
          <w:tcPr>
            <w:tcW w:w="1287" w:type="dxa"/>
          </w:tcPr>
          <w:p w14:paraId="5CE14FA6" w14:textId="7B01D308" w:rsidR="006028D0" w:rsidRPr="007F3B8C" w:rsidRDefault="006028D0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293.385</w:t>
            </w:r>
          </w:p>
        </w:tc>
        <w:tc>
          <w:tcPr>
            <w:tcW w:w="1287" w:type="dxa"/>
          </w:tcPr>
          <w:p w14:paraId="4AB97BC1" w14:textId="32F8F9FA" w:rsidR="006028D0" w:rsidRPr="007F3B8C" w:rsidRDefault="006028D0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-213.343</w:t>
            </w:r>
          </w:p>
        </w:tc>
        <w:tc>
          <w:tcPr>
            <w:tcW w:w="1287" w:type="dxa"/>
          </w:tcPr>
          <w:p w14:paraId="48CD7CE5" w14:textId="5A7ACCE8" w:rsidR="006028D0" w:rsidRPr="007F3B8C" w:rsidRDefault="006028D0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80.042</w:t>
            </w:r>
          </w:p>
        </w:tc>
        <w:tc>
          <w:tcPr>
            <w:tcW w:w="1007" w:type="dxa"/>
          </w:tcPr>
          <w:p w14:paraId="0E3D389B" w14:textId="6E417240" w:rsidR="006028D0" w:rsidRPr="007F3B8C" w:rsidRDefault="003C6A01" w:rsidP="006028D0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0,27</w:t>
            </w:r>
          </w:p>
        </w:tc>
      </w:tr>
    </w:tbl>
    <w:p w14:paraId="784459DB" w14:textId="77777777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7127690" w14:textId="55BB19F6" w:rsidR="004C3EA5" w:rsidRPr="0050409D" w:rsidRDefault="004C3EA5" w:rsidP="004C3EA5">
      <w:pPr>
        <w:pStyle w:val="BodyA"/>
        <w:jc w:val="both"/>
        <w:rPr>
          <w:rFonts w:ascii="Source Sans Pro" w:hAnsi="Source Sans Pro"/>
          <w:bCs/>
          <w:lang w:val="hr-HR"/>
        </w:rPr>
      </w:pPr>
      <w:r>
        <w:rPr>
          <w:rFonts w:ascii="Source Sans Pro" w:hAnsi="Source Sans Pro"/>
          <w:bCs/>
          <w:lang w:val="hr-HR"/>
        </w:rPr>
        <w:t>Aktivnost A679110 namijenjena je ponajprije financiranju dodatne umjetničke djelatnosti na Sveučilištu. Sredstva se dobiju Odlukom MZO</w:t>
      </w:r>
      <w:r w:rsidR="0050409D">
        <w:rPr>
          <w:rFonts w:ascii="Source Sans Pro" w:hAnsi="Source Sans Pro"/>
          <w:bCs/>
          <w:lang w:val="hr-HR"/>
        </w:rPr>
        <w:t>M</w:t>
      </w:r>
      <w:r>
        <w:rPr>
          <w:rFonts w:ascii="Source Sans Pro" w:hAnsi="Source Sans Pro"/>
          <w:bCs/>
          <w:lang w:val="hr-HR"/>
        </w:rPr>
        <w:t>-a</w:t>
      </w:r>
      <w:r w:rsidR="0050409D">
        <w:rPr>
          <w:rFonts w:ascii="Source Sans Pro" w:hAnsi="Source Sans Pro"/>
          <w:bCs/>
          <w:lang w:val="hr-HR"/>
        </w:rPr>
        <w:t>, a limit je rađen temeljem dostavljenih podataka MZOM-a.</w:t>
      </w:r>
      <w:r w:rsidR="003C6A01">
        <w:rPr>
          <w:rFonts w:ascii="Source Sans Pro" w:hAnsi="Source Sans Pro"/>
          <w:bCs/>
          <w:lang w:val="hr-HR"/>
        </w:rPr>
        <w:t xml:space="preserve"> U 2025. godini iznos od 80.042 € iskorišten je za plaćanje najma zgrade </w:t>
      </w:r>
      <w:r w:rsidR="00537303">
        <w:rPr>
          <w:rFonts w:ascii="Source Sans Pro" w:hAnsi="Source Sans Pro"/>
          <w:bCs/>
          <w:lang w:val="hr-HR"/>
        </w:rPr>
        <w:t>Akademije primijenjenih umjetnosti, a ostatak aktivnosti realiziran je na Akademiji.</w:t>
      </w:r>
    </w:p>
    <w:p w14:paraId="3D5937B8" w14:textId="77777777" w:rsidR="00F73094" w:rsidRPr="007F3B8C" w:rsidRDefault="00F73094" w:rsidP="00F73094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Od 01.10.2025. ova aktivnost dio je Programskog Ugovora za period 01.10.2025. – 30.09.2029. </w:t>
      </w:r>
    </w:p>
    <w:p w14:paraId="4A5B7284" w14:textId="77777777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14503A0" w14:textId="77777777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FA8EA84" w14:textId="77777777" w:rsidR="004C3EA5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4E39982D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A679072 - EU PROJEKTI SVEUČILIŠTA U RIJECI (IZ EVIDENCIJSKIH PRIHODA)</w:t>
      </w:r>
    </w:p>
    <w:p w14:paraId="128FE87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35D5E935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5D993059" w14:textId="77777777" w:rsidR="00C4213A" w:rsidRPr="007F3B8C" w:rsidRDefault="00C4213A" w:rsidP="00C4213A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7CA38982" w14:textId="77777777" w:rsidR="000D373A" w:rsidRPr="007F3B8C" w:rsidRDefault="000D373A" w:rsidP="000D373A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Zakon o osiguravanje kvalitete u znanosti i visokom obrazovanju</w:t>
      </w:r>
    </w:p>
    <w:p w14:paraId="28DF3737" w14:textId="77777777" w:rsidR="000D373A" w:rsidRPr="007F3B8C" w:rsidRDefault="000D373A" w:rsidP="000D373A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-</w:t>
      </w:r>
      <w:r w:rsidRPr="007F3B8C">
        <w:rPr>
          <w:rFonts w:ascii="Source Sans Pro" w:hAnsi="Source Sans Pro"/>
          <w:lang w:val="hr-HR"/>
        </w:rPr>
        <w:tab/>
        <w:t>Ugovori o financiranju EU projekata</w:t>
      </w:r>
    </w:p>
    <w:p w14:paraId="7B6F9F20" w14:textId="1655FD8B" w:rsidR="004C3EA5" w:rsidRPr="007F3B8C" w:rsidRDefault="004C3EA5" w:rsidP="000D373A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ayout w:type="fixed"/>
        <w:tblLook w:val="04A0" w:firstRow="1" w:lastRow="0" w:firstColumn="1" w:lastColumn="0" w:noHBand="0" w:noVBand="1"/>
      </w:tblPr>
      <w:tblGrid>
        <w:gridCol w:w="1517"/>
        <w:gridCol w:w="1231"/>
        <w:gridCol w:w="1358"/>
        <w:gridCol w:w="1103"/>
        <w:gridCol w:w="1165"/>
      </w:tblGrid>
      <w:tr w:rsidR="00F73094" w:rsidRPr="007F3B8C" w14:paraId="1927BB01" w14:textId="77777777" w:rsidTr="00AF361D">
        <w:tc>
          <w:tcPr>
            <w:tcW w:w="1517" w:type="dxa"/>
            <w:shd w:val="clear" w:color="auto" w:fill="D0CECE"/>
          </w:tcPr>
          <w:p w14:paraId="04388EFB" w14:textId="77777777" w:rsidR="00F73094" w:rsidRPr="007F3B8C" w:rsidRDefault="00F73094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08D1EC82" w14:textId="77777777" w:rsidR="00F73094" w:rsidRPr="007F3B8C" w:rsidRDefault="00F73094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D0CECE"/>
            <w:vAlign w:val="center"/>
          </w:tcPr>
          <w:p w14:paraId="3878B00A" w14:textId="0EFCC1B9" w:rsidR="00F73094" w:rsidRPr="007F3B8C" w:rsidRDefault="00F73094" w:rsidP="00F73094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358" w:type="dxa"/>
            <w:shd w:val="clear" w:color="auto" w:fill="D0CECE"/>
            <w:vAlign w:val="center"/>
          </w:tcPr>
          <w:p w14:paraId="090634CC" w14:textId="236CB01C" w:rsidR="00F73094" w:rsidRPr="007F3B8C" w:rsidRDefault="00F73094" w:rsidP="00F73094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</w:t>
            </w:r>
            <w:r w:rsidR="00AF361D">
              <w:rPr>
                <w:rFonts w:ascii="Source Sans Pro" w:hAnsi="Source Sans Pro"/>
                <w:sz w:val="22"/>
                <w:szCs w:val="22"/>
              </w:rPr>
              <w:t>e</w:t>
            </w:r>
            <w:r>
              <w:rPr>
                <w:rFonts w:ascii="Source Sans Pro" w:hAnsi="Source Sans Pro"/>
                <w:sz w:val="22"/>
                <w:szCs w:val="22"/>
              </w:rPr>
              <w:t>/ smanjenje</w:t>
            </w:r>
          </w:p>
        </w:tc>
        <w:tc>
          <w:tcPr>
            <w:tcW w:w="1103" w:type="dxa"/>
            <w:shd w:val="clear" w:color="auto" w:fill="D0CECE"/>
          </w:tcPr>
          <w:p w14:paraId="4E241C53" w14:textId="37346A87" w:rsidR="00F73094" w:rsidRPr="007F3B8C" w:rsidRDefault="00F73094" w:rsidP="00F73094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65" w:type="dxa"/>
            <w:shd w:val="clear" w:color="auto" w:fill="D0CECE"/>
            <w:vAlign w:val="center"/>
          </w:tcPr>
          <w:p w14:paraId="5A5F680E" w14:textId="7C60F2A1" w:rsidR="00F73094" w:rsidRPr="007F3B8C" w:rsidRDefault="00F73094" w:rsidP="00F73094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F73094" w:rsidRPr="007F3B8C" w14:paraId="66BDA2F9" w14:textId="77777777" w:rsidTr="00AF361D">
        <w:tc>
          <w:tcPr>
            <w:tcW w:w="1517" w:type="dxa"/>
          </w:tcPr>
          <w:p w14:paraId="243DC7A4" w14:textId="77777777" w:rsidR="00F73094" w:rsidRPr="007F3B8C" w:rsidRDefault="00F73094" w:rsidP="00F73094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A679072</w:t>
            </w:r>
          </w:p>
        </w:tc>
        <w:tc>
          <w:tcPr>
            <w:tcW w:w="1231" w:type="dxa"/>
          </w:tcPr>
          <w:p w14:paraId="0EA05A6F" w14:textId="0DAA98FD" w:rsidR="00F73094" w:rsidRPr="00F64D0E" w:rsidRDefault="005576BC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2.758.549</w:t>
            </w:r>
          </w:p>
        </w:tc>
        <w:tc>
          <w:tcPr>
            <w:tcW w:w="1358" w:type="dxa"/>
          </w:tcPr>
          <w:p w14:paraId="38BA1CA1" w14:textId="1D1E07BB" w:rsidR="00F73094" w:rsidRPr="00F64D0E" w:rsidRDefault="005576BC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2.090.936</w:t>
            </w:r>
          </w:p>
        </w:tc>
        <w:tc>
          <w:tcPr>
            <w:tcW w:w="1103" w:type="dxa"/>
          </w:tcPr>
          <w:p w14:paraId="56E93131" w14:textId="0970D778" w:rsidR="00F73094" w:rsidRPr="00F64D0E" w:rsidRDefault="005576BC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4.849.485</w:t>
            </w:r>
          </w:p>
        </w:tc>
        <w:tc>
          <w:tcPr>
            <w:tcW w:w="1165" w:type="dxa"/>
          </w:tcPr>
          <w:p w14:paraId="4B11036F" w14:textId="1D4580CF" w:rsidR="00F73094" w:rsidRPr="00F64D0E" w:rsidRDefault="00F73094" w:rsidP="00F73094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1,</w:t>
            </w:r>
            <w:r w:rsidR="00BA39B9">
              <w:rPr>
                <w:rFonts w:ascii="Source Sans Pro" w:hAnsi="Source Sans Pro"/>
                <w:sz w:val="22"/>
                <w:szCs w:val="22"/>
              </w:rPr>
              <w:t>76</w:t>
            </w:r>
          </w:p>
        </w:tc>
      </w:tr>
    </w:tbl>
    <w:p w14:paraId="142208A5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78B261C7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Aktivnost A679072 obuhvaća EU projekte Sveučilišta koji su financirani iz EU sredstava. U ovoj aktivnosti planirana su sredstva iz izvora pomoći EU (51), ostale pomoći (52) i donacije (61).</w:t>
      </w:r>
    </w:p>
    <w:p w14:paraId="6E5E0634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2820DCEC" w14:textId="729E2896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Izračun financijskog plana rađen je temeljem dostavljenih limita od strane </w:t>
      </w:r>
      <w:r w:rsidR="009C3643">
        <w:rPr>
          <w:rFonts w:ascii="Source Sans Pro" w:hAnsi="Source Sans Pro"/>
          <w:lang w:val="hr-HR"/>
        </w:rPr>
        <w:t>MZOM-a.</w:t>
      </w:r>
    </w:p>
    <w:p w14:paraId="0FC81018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6B04A101" w14:textId="77777777" w:rsidR="00D6232F" w:rsidRPr="007F3B8C" w:rsidRDefault="00D6232F" w:rsidP="00D6232F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 xml:space="preserve">Popis </w:t>
      </w:r>
      <w:proofErr w:type="spellStart"/>
      <w:r w:rsidRPr="007F3B8C">
        <w:rPr>
          <w:rFonts w:ascii="Source Sans Pro" w:hAnsi="Source Sans Pro"/>
          <w:lang w:val="hr-HR"/>
        </w:rPr>
        <w:t>podprojekata</w:t>
      </w:r>
      <w:proofErr w:type="spellEnd"/>
      <w:r w:rsidRPr="007F3B8C">
        <w:rPr>
          <w:rFonts w:ascii="Source Sans Pro" w:hAnsi="Source Sans Pro"/>
          <w:lang w:val="hr-HR"/>
        </w:rPr>
        <w:t xml:space="preserve"> koji se nalaze unutar aktivnosti A679072</w:t>
      </w:r>
    </w:p>
    <w:p w14:paraId="091E31B4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20"/>
        <w:gridCol w:w="1440"/>
        <w:gridCol w:w="1219"/>
        <w:gridCol w:w="1240"/>
      </w:tblGrid>
      <w:tr w:rsidR="00F00EBD" w:rsidRPr="007F3B8C" w14:paraId="7A58B361" w14:textId="77777777" w:rsidTr="004459DF">
        <w:trPr>
          <w:trHeight w:val="300"/>
        </w:trPr>
        <w:tc>
          <w:tcPr>
            <w:tcW w:w="4820" w:type="dxa"/>
            <w:noWrap/>
            <w:hideMark/>
          </w:tcPr>
          <w:p w14:paraId="6F1D700F" w14:textId="77777777" w:rsidR="00F00EBD" w:rsidRPr="00CE5A5B" w:rsidRDefault="00F00EBD" w:rsidP="004459DF">
            <w:pPr>
              <w:pStyle w:val="BodyA"/>
              <w:jc w:val="both"/>
              <w:rPr>
                <w:rFonts w:ascii="Source Sans Pro" w:hAnsi="Source Sans Pro"/>
                <w:b/>
                <w:bCs/>
                <w:lang w:val="hr-HR"/>
              </w:rPr>
            </w:pPr>
            <w:r w:rsidRPr="00CE5A5B">
              <w:rPr>
                <w:rFonts w:ascii="Source Sans Pro" w:hAnsi="Source Sans Pro"/>
                <w:b/>
                <w:bCs/>
                <w:lang w:val="hr-HR"/>
              </w:rPr>
              <w:t>Naziv projekta</w:t>
            </w:r>
          </w:p>
        </w:tc>
        <w:tc>
          <w:tcPr>
            <w:tcW w:w="1440" w:type="dxa"/>
            <w:noWrap/>
            <w:hideMark/>
          </w:tcPr>
          <w:p w14:paraId="5760DAD2" w14:textId="5C7C090C" w:rsidR="00F00EBD" w:rsidRPr="00CE5A5B" w:rsidRDefault="00BA4D6C" w:rsidP="004459DF">
            <w:pPr>
              <w:pStyle w:val="BodyA"/>
              <w:jc w:val="both"/>
              <w:rPr>
                <w:rFonts w:ascii="Source Sans Pro" w:hAnsi="Source Sans Pro"/>
                <w:b/>
                <w:bCs/>
                <w:lang w:val="hr-HR"/>
              </w:rPr>
            </w:pPr>
            <w:r w:rsidRPr="00CE5A5B">
              <w:rPr>
                <w:rFonts w:ascii="Source Sans Pro" w:hAnsi="Source Sans Pro"/>
                <w:b/>
                <w:bCs/>
                <w:lang w:val="hr-HR"/>
              </w:rPr>
              <w:t>PLAN 202</w:t>
            </w:r>
            <w:r w:rsidR="00CE5A5B">
              <w:rPr>
                <w:rFonts w:ascii="Source Sans Pro" w:hAnsi="Source Sans Pro"/>
                <w:b/>
                <w:bCs/>
                <w:lang w:val="hr-HR"/>
              </w:rPr>
              <w:t>5</w:t>
            </w:r>
            <w:r w:rsidRPr="00CE5A5B">
              <w:rPr>
                <w:rFonts w:ascii="Source Sans Pro" w:hAnsi="Source Sans Pro"/>
                <w:b/>
                <w:bCs/>
                <w:lang w:val="hr-HR"/>
              </w:rPr>
              <w:t>.</w:t>
            </w:r>
          </w:p>
        </w:tc>
        <w:tc>
          <w:tcPr>
            <w:tcW w:w="1219" w:type="dxa"/>
            <w:noWrap/>
            <w:hideMark/>
          </w:tcPr>
          <w:p w14:paraId="39B78F5E" w14:textId="73366B9E" w:rsidR="00F00EBD" w:rsidRPr="00CE5A5B" w:rsidRDefault="00602323" w:rsidP="004459DF">
            <w:pPr>
              <w:pStyle w:val="BodyA"/>
              <w:jc w:val="both"/>
              <w:rPr>
                <w:rFonts w:ascii="Source Sans Pro" w:hAnsi="Source Sans Pro"/>
                <w:b/>
                <w:bCs/>
                <w:lang w:val="hr-HR"/>
              </w:rPr>
            </w:pPr>
            <w:r>
              <w:rPr>
                <w:rFonts w:ascii="Source Sans Pro" w:hAnsi="Source Sans Pro"/>
                <w:b/>
                <w:bCs/>
                <w:lang w:val="hr-HR"/>
              </w:rPr>
              <w:t>RAZLIKA</w:t>
            </w:r>
          </w:p>
        </w:tc>
        <w:tc>
          <w:tcPr>
            <w:tcW w:w="1219" w:type="dxa"/>
          </w:tcPr>
          <w:p w14:paraId="5203E443" w14:textId="5BD52317" w:rsidR="00F00EBD" w:rsidRPr="00CE5A5B" w:rsidRDefault="00BA4D6C" w:rsidP="00602323">
            <w:pPr>
              <w:pStyle w:val="BodyA"/>
              <w:jc w:val="center"/>
              <w:rPr>
                <w:rFonts w:ascii="Source Sans Pro" w:hAnsi="Source Sans Pro"/>
                <w:b/>
                <w:bCs/>
                <w:lang w:val="hr-HR"/>
              </w:rPr>
            </w:pPr>
            <w:r w:rsidRPr="00CE5A5B">
              <w:rPr>
                <w:rFonts w:ascii="Source Sans Pro" w:hAnsi="Source Sans Pro"/>
                <w:b/>
                <w:bCs/>
                <w:lang w:val="hr-HR"/>
              </w:rPr>
              <w:t>R</w:t>
            </w:r>
            <w:r w:rsidR="00602323">
              <w:rPr>
                <w:rFonts w:ascii="Source Sans Pro" w:hAnsi="Source Sans Pro"/>
                <w:b/>
                <w:bCs/>
                <w:lang w:val="hr-HR"/>
              </w:rPr>
              <w:t>EBALANS 2025.</w:t>
            </w:r>
          </w:p>
        </w:tc>
      </w:tr>
      <w:tr w:rsidR="00F00EBD" w:rsidRPr="007F3B8C" w14:paraId="130C25FD" w14:textId="77777777" w:rsidTr="004459DF">
        <w:trPr>
          <w:trHeight w:val="300"/>
        </w:trPr>
        <w:tc>
          <w:tcPr>
            <w:tcW w:w="4820" w:type="dxa"/>
            <w:noWrap/>
          </w:tcPr>
          <w:p w14:paraId="37E696A9" w14:textId="674CF32B" w:rsidR="00F00EBD" w:rsidRPr="00CE5A5B" w:rsidRDefault="00493590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ERASMUS+KA220-VET</w:t>
            </w:r>
          </w:p>
        </w:tc>
        <w:tc>
          <w:tcPr>
            <w:tcW w:w="1440" w:type="dxa"/>
            <w:noWrap/>
          </w:tcPr>
          <w:p w14:paraId="242EA624" w14:textId="6B02F91B" w:rsidR="00F00EBD" w:rsidRPr="00CE5A5B" w:rsidRDefault="00516DE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</w:t>
            </w:r>
            <w:r w:rsidR="00FB50A4">
              <w:rPr>
                <w:rFonts w:ascii="Source Sans Pro" w:hAnsi="Source Sans Pro"/>
                <w:lang w:val="hr-HR"/>
              </w:rPr>
              <w:t>5</w:t>
            </w:r>
            <w:r>
              <w:rPr>
                <w:rFonts w:ascii="Source Sans Pro" w:hAnsi="Source Sans Pro"/>
                <w:lang w:val="hr-HR"/>
              </w:rPr>
              <w:t>.300</w:t>
            </w:r>
          </w:p>
        </w:tc>
        <w:tc>
          <w:tcPr>
            <w:tcW w:w="1219" w:type="dxa"/>
            <w:noWrap/>
          </w:tcPr>
          <w:p w14:paraId="2CA87744" w14:textId="5494441D" w:rsidR="00F00EBD" w:rsidRPr="00CE5A5B" w:rsidRDefault="00516DE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23.535</w:t>
            </w:r>
          </w:p>
        </w:tc>
        <w:tc>
          <w:tcPr>
            <w:tcW w:w="1219" w:type="dxa"/>
          </w:tcPr>
          <w:p w14:paraId="55F42A6B" w14:textId="77480C20" w:rsidR="00F00EBD" w:rsidRPr="00CE5A5B" w:rsidRDefault="00516DE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48.835</w:t>
            </w:r>
          </w:p>
        </w:tc>
      </w:tr>
      <w:tr w:rsidR="00F00EBD" w:rsidRPr="007F3B8C" w14:paraId="630E0AE8" w14:textId="77777777" w:rsidTr="004459DF">
        <w:trPr>
          <w:trHeight w:val="300"/>
        </w:trPr>
        <w:tc>
          <w:tcPr>
            <w:tcW w:w="4820" w:type="dxa"/>
            <w:noWrap/>
          </w:tcPr>
          <w:p w14:paraId="541A0997" w14:textId="202350E6" w:rsidR="00F00EBD" w:rsidRPr="00CE5A5B" w:rsidRDefault="00FD4A36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FD4A36">
              <w:rPr>
                <w:rFonts w:ascii="Source Sans Pro" w:hAnsi="Source Sans Pro"/>
                <w:iCs/>
                <w:lang w:val="hr-HR"/>
              </w:rPr>
              <w:t>EDIH ADRIA</w:t>
            </w:r>
          </w:p>
        </w:tc>
        <w:tc>
          <w:tcPr>
            <w:tcW w:w="1440" w:type="dxa"/>
            <w:noWrap/>
          </w:tcPr>
          <w:p w14:paraId="05EEC5EB" w14:textId="47B159B4" w:rsidR="00F00EBD" w:rsidRPr="00CE5A5B" w:rsidRDefault="00FD4A3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229.704</w:t>
            </w:r>
          </w:p>
        </w:tc>
        <w:tc>
          <w:tcPr>
            <w:tcW w:w="1219" w:type="dxa"/>
            <w:noWrap/>
          </w:tcPr>
          <w:p w14:paraId="342B769A" w14:textId="6B979897" w:rsidR="00F00EBD" w:rsidRPr="00CE5A5B" w:rsidRDefault="00FD4A3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386.723</w:t>
            </w:r>
          </w:p>
        </w:tc>
        <w:tc>
          <w:tcPr>
            <w:tcW w:w="1219" w:type="dxa"/>
          </w:tcPr>
          <w:p w14:paraId="0271CE90" w14:textId="4254B32E" w:rsidR="0031501F" w:rsidRPr="00CE5A5B" w:rsidRDefault="00436AE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616.427</w:t>
            </w:r>
          </w:p>
        </w:tc>
      </w:tr>
      <w:tr w:rsidR="00F00EBD" w:rsidRPr="007F3B8C" w14:paraId="287432D7" w14:textId="77777777" w:rsidTr="004459DF">
        <w:trPr>
          <w:trHeight w:val="300"/>
        </w:trPr>
        <w:tc>
          <w:tcPr>
            <w:tcW w:w="4820" w:type="dxa"/>
            <w:noWrap/>
          </w:tcPr>
          <w:p w14:paraId="2CC540A6" w14:textId="0C90447D" w:rsidR="00F00EBD" w:rsidRPr="00CE5A5B" w:rsidRDefault="00436AEA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436AEA">
              <w:rPr>
                <w:rFonts w:ascii="Source Sans Pro" w:hAnsi="Source Sans Pro"/>
                <w:iCs/>
                <w:lang w:val="hr-HR"/>
              </w:rPr>
              <w:t>ENLEMAH</w:t>
            </w:r>
          </w:p>
        </w:tc>
        <w:tc>
          <w:tcPr>
            <w:tcW w:w="1440" w:type="dxa"/>
            <w:noWrap/>
          </w:tcPr>
          <w:p w14:paraId="264DED08" w14:textId="6B757901" w:rsidR="00F00EBD" w:rsidRPr="00CE5A5B" w:rsidRDefault="00B9587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4.315</w:t>
            </w:r>
          </w:p>
        </w:tc>
        <w:tc>
          <w:tcPr>
            <w:tcW w:w="1219" w:type="dxa"/>
            <w:noWrap/>
          </w:tcPr>
          <w:p w14:paraId="168B25C0" w14:textId="1286B62E" w:rsidR="00F00EBD" w:rsidRPr="00CE5A5B" w:rsidRDefault="00B9587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2.185</w:t>
            </w:r>
          </w:p>
        </w:tc>
        <w:tc>
          <w:tcPr>
            <w:tcW w:w="1219" w:type="dxa"/>
          </w:tcPr>
          <w:p w14:paraId="7333E20E" w14:textId="6E3F49BA" w:rsidR="00F00EBD" w:rsidRPr="00CE5A5B" w:rsidRDefault="0033270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6.500</w:t>
            </w:r>
          </w:p>
        </w:tc>
      </w:tr>
      <w:tr w:rsidR="00F00EBD" w:rsidRPr="007F3B8C" w14:paraId="21210E72" w14:textId="77777777" w:rsidTr="004459DF">
        <w:trPr>
          <w:trHeight w:val="300"/>
        </w:trPr>
        <w:tc>
          <w:tcPr>
            <w:tcW w:w="4820" w:type="dxa"/>
            <w:noWrap/>
          </w:tcPr>
          <w:p w14:paraId="0CCF3069" w14:textId="47AB2180" w:rsidR="00F00EBD" w:rsidRPr="00CE5A5B" w:rsidRDefault="00F21A12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F21A12">
              <w:rPr>
                <w:rFonts w:ascii="Source Sans Pro" w:hAnsi="Source Sans Pro"/>
                <w:iCs/>
                <w:lang w:val="hr-HR"/>
              </w:rPr>
              <w:t>ERASMUS - 2022-1-HR01-KA171-HED-000072407</w:t>
            </w:r>
          </w:p>
        </w:tc>
        <w:tc>
          <w:tcPr>
            <w:tcW w:w="1440" w:type="dxa"/>
            <w:noWrap/>
          </w:tcPr>
          <w:p w14:paraId="0380D882" w14:textId="0B3107BE" w:rsidR="00F00EBD" w:rsidRPr="00CE5A5B" w:rsidRDefault="00F21A1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00FE94B9" w14:textId="180A92E4" w:rsidR="00F00EBD" w:rsidRPr="00CE5A5B" w:rsidRDefault="00F21A1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83.100</w:t>
            </w:r>
          </w:p>
        </w:tc>
        <w:tc>
          <w:tcPr>
            <w:tcW w:w="1219" w:type="dxa"/>
          </w:tcPr>
          <w:p w14:paraId="419C381A" w14:textId="1540CD1A" w:rsidR="00F00EBD" w:rsidRPr="00CE5A5B" w:rsidRDefault="00F21A1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83.100</w:t>
            </w:r>
          </w:p>
        </w:tc>
      </w:tr>
      <w:tr w:rsidR="00F00EBD" w:rsidRPr="007F3B8C" w14:paraId="49B40015" w14:textId="77777777" w:rsidTr="004459DF">
        <w:trPr>
          <w:trHeight w:val="300"/>
        </w:trPr>
        <w:tc>
          <w:tcPr>
            <w:tcW w:w="4820" w:type="dxa"/>
            <w:noWrap/>
          </w:tcPr>
          <w:p w14:paraId="0C33F7EB" w14:textId="679CE27A" w:rsidR="00F00EBD" w:rsidRPr="00CE5A5B" w:rsidRDefault="00EA750C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ERASMUS  2023-1-HR01-KA131-HED-000113440</w:t>
            </w:r>
          </w:p>
        </w:tc>
        <w:tc>
          <w:tcPr>
            <w:tcW w:w="1440" w:type="dxa"/>
            <w:noWrap/>
          </w:tcPr>
          <w:p w14:paraId="40BAB74E" w14:textId="47FE63FD" w:rsidR="00F00EBD" w:rsidRPr="00CE5A5B" w:rsidRDefault="00BB0BA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115.590</w:t>
            </w:r>
          </w:p>
        </w:tc>
        <w:tc>
          <w:tcPr>
            <w:tcW w:w="1219" w:type="dxa"/>
            <w:noWrap/>
          </w:tcPr>
          <w:p w14:paraId="5617095F" w14:textId="45BB525A" w:rsidR="00F00EBD" w:rsidRPr="00CE5A5B" w:rsidRDefault="00BB0BA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34</w:t>
            </w:r>
            <w:r w:rsidR="0033214B">
              <w:rPr>
                <w:rFonts w:ascii="Source Sans Pro" w:hAnsi="Source Sans Pro"/>
                <w:lang w:val="hr-HR"/>
              </w:rPr>
              <w:t>6</w:t>
            </w:r>
            <w:r>
              <w:rPr>
                <w:rFonts w:ascii="Source Sans Pro" w:hAnsi="Source Sans Pro"/>
                <w:lang w:val="hr-HR"/>
              </w:rPr>
              <w:t>.536</w:t>
            </w:r>
          </w:p>
        </w:tc>
        <w:tc>
          <w:tcPr>
            <w:tcW w:w="1219" w:type="dxa"/>
          </w:tcPr>
          <w:p w14:paraId="4CCF59C7" w14:textId="7B7621AD" w:rsidR="00F00EBD" w:rsidRPr="00CE5A5B" w:rsidRDefault="00BB0BA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</w:t>
            </w:r>
            <w:r w:rsidR="000E6BC0">
              <w:rPr>
                <w:rFonts w:ascii="Source Sans Pro" w:hAnsi="Source Sans Pro"/>
                <w:lang w:val="hr-HR"/>
              </w:rPr>
              <w:t>62</w:t>
            </w:r>
            <w:r>
              <w:rPr>
                <w:rFonts w:ascii="Source Sans Pro" w:hAnsi="Source Sans Pro"/>
                <w:lang w:val="hr-HR"/>
              </w:rPr>
              <w:t>.126</w:t>
            </w:r>
          </w:p>
        </w:tc>
      </w:tr>
      <w:tr w:rsidR="00F00EBD" w:rsidRPr="007F3B8C" w14:paraId="3B5A50CB" w14:textId="77777777" w:rsidTr="004459DF">
        <w:trPr>
          <w:trHeight w:val="300"/>
        </w:trPr>
        <w:tc>
          <w:tcPr>
            <w:tcW w:w="4820" w:type="dxa"/>
            <w:noWrap/>
          </w:tcPr>
          <w:p w14:paraId="197408D6" w14:textId="54B53404" w:rsidR="00F00EBD" w:rsidRPr="00CE5A5B" w:rsidRDefault="00341498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DI TOM</w:t>
            </w:r>
          </w:p>
        </w:tc>
        <w:tc>
          <w:tcPr>
            <w:tcW w:w="1440" w:type="dxa"/>
            <w:noWrap/>
          </w:tcPr>
          <w:p w14:paraId="1383C01A" w14:textId="29CE7F48" w:rsidR="00F00EBD" w:rsidRPr="00CE5A5B" w:rsidRDefault="0034149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19.000</w:t>
            </w:r>
          </w:p>
        </w:tc>
        <w:tc>
          <w:tcPr>
            <w:tcW w:w="1219" w:type="dxa"/>
            <w:noWrap/>
          </w:tcPr>
          <w:p w14:paraId="406D6E6D" w14:textId="5E67724E" w:rsidR="00F00EBD" w:rsidRPr="00CE5A5B" w:rsidRDefault="0034149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4.200</w:t>
            </w:r>
          </w:p>
        </w:tc>
        <w:tc>
          <w:tcPr>
            <w:tcW w:w="1219" w:type="dxa"/>
          </w:tcPr>
          <w:p w14:paraId="4132224A" w14:textId="2AE3FD58" w:rsidR="00F00EBD" w:rsidRPr="00CE5A5B" w:rsidRDefault="00341498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23.200</w:t>
            </w:r>
          </w:p>
        </w:tc>
      </w:tr>
      <w:tr w:rsidR="00F00EBD" w:rsidRPr="007F3B8C" w14:paraId="49EC29B2" w14:textId="77777777" w:rsidTr="004459DF">
        <w:trPr>
          <w:trHeight w:val="300"/>
        </w:trPr>
        <w:tc>
          <w:tcPr>
            <w:tcW w:w="4820" w:type="dxa"/>
            <w:noWrap/>
          </w:tcPr>
          <w:p w14:paraId="12DA4268" w14:textId="7C441CAE" w:rsidR="00F00EBD" w:rsidRPr="00CE5A5B" w:rsidRDefault="00EC7F70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FOCI</w:t>
            </w:r>
          </w:p>
        </w:tc>
        <w:tc>
          <w:tcPr>
            <w:tcW w:w="1440" w:type="dxa"/>
            <w:noWrap/>
          </w:tcPr>
          <w:p w14:paraId="5A324E45" w14:textId="1AF60264" w:rsidR="00F00EBD" w:rsidRPr="00CE5A5B" w:rsidRDefault="00EC7F7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12.379</w:t>
            </w:r>
          </w:p>
        </w:tc>
        <w:tc>
          <w:tcPr>
            <w:tcW w:w="1219" w:type="dxa"/>
            <w:noWrap/>
          </w:tcPr>
          <w:p w14:paraId="56F199A3" w14:textId="336AD080" w:rsidR="00F00EBD" w:rsidRPr="00CE5A5B" w:rsidRDefault="00EC7F7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12.32</w:t>
            </w:r>
            <w:r w:rsidR="00554A71">
              <w:rPr>
                <w:rFonts w:ascii="Source Sans Pro" w:hAnsi="Source Sans Pro"/>
                <w:lang w:val="hr-HR"/>
              </w:rPr>
              <w:t>1</w:t>
            </w:r>
          </w:p>
        </w:tc>
        <w:tc>
          <w:tcPr>
            <w:tcW w:w="1219" w:type="dxa"/>
          </w:tcPr>
          <w:p w14:paraId="0D9FE3A0" w14:textId="474312E8" w:rsidR="00F00EBD" w:rsidRPr="00CE5A5B" w:rsidRDefault="00EC7F7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24.700</w:t>
            </w:r>
          </w:p>
        </w:tc>
      </w:tr>
      <w:tr w:rsidR="00F00EBD" w:rsidRPr="007F3B8C" w14:paraId="6DB0B536" w14:textId="77777777" w:rsidTr="004459DF">
        <w:trPr>
          <w:trHeight w:val="300"/>
        </w:trPr>
        <w:tc>
          <w:tcPr>
            <w:tcW w:w="4820" w:type="dxa"/>
            <w:noWrap/>
          </w:tcPr>
          <w:p w14:paraId="040870D4" w14:textId="501A3010" w:rsidR="00F00EBD" w:rsidRPr="00CE5A5B" w:rsidRDefault="002F20AF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IN MATH</w:t>
            </w:r>
          </w:p>
        </w:tc>
        <w:tc>
          <w:tcPr>
            <w:tcW w:w="1440" w:type="dxa"/>
            <w:noWrap/>
          </w:tcPr>
          <w:p w14:paraId="52DD1C5A" w14:textId="74887E34" w:rsidR="00F00EBD" w:rsidRPr="00CE5A5B" w:rsidRDefault="002F20A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5.000</w:t>
            </w:r>
          </w:p>
        </w:tc>
        <w:tc>
          <w:tcPr>
            <w:tcW w:w="1219" w:type="dxa"/>
            <w:noWrap/>
          </w:tcPr>
          <w:p w14:paraId="07959066" w14:textId="335E8927" w:rsidR="00F00EBD" w:rsidRPr="00CE5A5B" w:rsidRDefault="002F20A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-5.000</w:t>
            </w:r>
          </w:p>
        </w:tc>
        <w:tc>
          <w:tcPr>
            <w:tcW w:w="1219" w:type="dxa"/>
          </w:tcPr>
          <w:p w14:paraId="0FD15B85" w14:textId="3A5546C3" w:rsidR="00F00EBD" w:rsidRPr="00CE5A5B" w:rsidRDefault="002F20A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</w:tr>
      <w:tr w:rsidR="00F00EBD" w:rsidRPr="007F3B8C" w14:paraId="139C70A0" w14:textId="77777777" w:rsidTr="004459DF">
        <w:trPr>
          <w:trHeight w:val="300"/>
        </w:trPr>
        <w:tc>
          <w:tcPr>
            <w:tcW w:w="4820" w:type="dxa"/>
            <w:noWrap/>
          </w:tcPr>
          <w:p w14:paraId="2F24C5CA" w14:textId="76E4AEB9" w:rsidR="00F00EBD" w:rsidRPr="00CE5A5B" w:rsidRDefault="00614F1F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 xml:space="preserve">INNO2MARE </w:t>
            </w:r>
            <w:r w:rsidR="00205DFE">
              <w:rPr>
                <w:rFonts w:ascii="Source Sans Pro" w:hAnsi="Source Sans Pro"/>
                <w:iCs/>
                <w:lang w:val="hr-HR"/>
              </w:rPr>
              <w:t>–</w:t>
            </w:r>
            <w:r>
              <w:rPr>
                <w:rFonts w:ascii="Source Sans Pro" w:hAnsi="Source Sans Pro"/>
                <w:iCs/>
                <w:lang w:val="hr-HR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Cs/>
                <w:lang w:val="hr-HR"/>
              </w:rPr>
              <w:t>Streng</w:t>
            </w:r>
            <w:r w:rsidR="00205DFE">
              <w:rPr>
                <w:rFonts w:ascii="Source Sans Pro" w:hAnsi="Source Sans Pro"/>
                <w:iCs/>
                <w:lang w:val="hr-HR"/>
              </w:rPr>
              <w:t>ething</w:t>
            </w:r>
            <w:proofErr w:type="spellEnd"/>
            <w:r w:rsidR="00205DFE">
              <w:rPr>
                <w:rFonts w:ascii="Source Sans Pro" w:hAnsi="Source Sans Pro"/>
                <w:iCs/>
                <w:lang w:val="hr-HR"/>
              </w:rPr>
              <w:t xml:space="preserve"> </w:t>
            </w:r>
            <w:proofErr w:type="spellStart"/>
            <w:r w:rsidR="00205DFE">
              <w:rPr>
                <w:rFonts w:ascii="Source Sans Pro" w:hAnsi="Source Sans Pro"/>
                <w:iCs/>
                <w:lang w:val="hr-HR"/>
              </w:rPr>
              <w:t>the</w:t>
            </w:r>
            <w:proofErr w:type="spellEnd"/>
            <w:r w:rsidR="00205DFE">
              <w:rPr>
                <w:rFonts w:ascii="Source Sans Pro" w:hAnsi="Source Sans Pro"/>
                <w:iCs/>
                <w:lang w:val="hr-HR"/>
              </w:rPr>
              <w:t xml:space="preserve"> </w:t>
            </w:r>
            <w:proofErr w:type="spellStart"/>
            <w:r w:rsidR="00205DFE">
              <w:rPr>
                <w:rFonts w:ascii="Source Sans Pro" w:hAnsi="Source Sans Pro"/>
                <w:iCs/>
                <w:lang w:val="hr-HR"/>
              </w:rPr>
              <w:t>capacity</w:t>
            </w:r>
            <w:proofErr w:type="spellEnd"/>
            <w:r w:rsidR="00205DFE">
              <w:rPr>
                <w:rFonts w:ascii="Source Sans Pro" w:hAnsi="Source Sans Pro"/>
                <w:iCs/>
                <w:lang w:val="hr-HR"/>
              </w:rPr>
              <w:t>….</w:t>
            </w:r>
          </w:p>
        </w:tc>
        <w:tc>
          <w:tcPr>
            <w:tcW w:w="1440" w:type="dxa"/>
            <w:noWrap/>
          </w:tcPr>
          <w:p w14:paraId="30C4A2E3" w14:textId="2597BDC4" w:rsidR="00F00EBD" w:rsidRPr="00CE5A5B" w:rsidRDefault="00205DF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65.283</w:t>
            </w:r>
          </w:p>
        </w:tc>
        <w:tc>
          <w:tcPr>
            <w:tcW w:w="1219" w:type="dxa"/>
            <w:noWrap/>
          </w:tcPr>
          <w:p w14:paraId="02A9A367" w14:textId="21F889C7" w:rsidR="00F00EBD" w:rsidRPr="00CE5A5B" w:rsidRDefault="00205DFE" w:rsidP="008A3BDA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-16.139</w:t>
            </w:r>
          </w:p>
        </w:tc>
        <w:tc>
          <w:tcPr>
            <w:tcW w:w="1219" w:type="dxa"/>
          </w:tcPr>
          <w:p w14:paraId="40EE5E17" w14:textId="1BCD491A" w:rsidR="00695ACF" w:rsidRPr="00CE5A5B" w:rsidRDefault="00695ACF" w:rsidP="00695AC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49.144</w:t>
            </w:r>
          </w:p>
        </w:tc>
      </w:tr>
      <w:tr w:rsidR="00F00EBD" w:rsidRPr="007F3B8C" w14:paraId="29CF986F" w14:textId="77777777" w:rsidTr="004459DF">
        <w:trPr>
          <w:trHeight w:val="300"/>
        </w:trPr>
        <w:tc>
          <w:tcPr>
            <w:tcW w:w="4820" w:type="dxa"/>
            <w:noWrap/>
          </w:tcPr>
          <w:p w14:paraId="7399738D" w14:textId="5DC08169" w:rsidR="009342B6" w:rsidRPr="00CE5A5B" w:rsidRDefault="00695ACF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INNO2MARE HORIZON 2020</w:t>
            </w:r>
          </w:p>
        </w:tc>
        <w:tc>
          <w:tcPr>
            <w:tcW w:w="1440" w:type="dxa"/>
            <w:noWrap/>
          </w:tcPr>
          <w:p w14:paraId="60F2E8B9" w14:textId="4E85BD41" w:rsidR="00F00EBD" w:rsidRPr="00CE5A5B" w:rsidRDefault="00695AC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43.662</w:t>
            </w:r>
          </w:p>
        </w:tc>
        <w:tc>
          <w:tcPr>
            <w:tcW w:w="1219" w:type="dxa"/>
            <w:noWrap/>
          </w:tcPr>
          <w:p w14:paraId="61D6EED3" w14:textId="1497EFFD" w:rsidR="00F00EBD" w:rsidRPr="00CE5A5B" w:rsidRDefault="00695AC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-6.152</w:t>
            </w:r>
          </w:p>
        </w:tc>
        <w:tc>
          <w:tcPr>
            <w:tcW w:w="1219" w:type="dxa"/>
          </w:tcPr>
          <w:p w14:paraId="0D950AE5" w14:textId="08AF6B2D" w:rsidR="00F00EBD" w:rsidRPr="00CE5A5B" w:rsidRDefault="008547F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37.510</w:t>
            </w:r>
          </w:p>
        </w:tc>
      </w:tr>
      <w:tr w:rsidR="00F00EBD" w:rsidRPr="007F3B8C" w14:paraId="08532D18" w14:textId="77777777" w:rsidTr="004459DF">
        <w:trPr>
          <w:trHeight w:val="300"/>
        </w:trPr>
        <w:tc>
          <w:tcPr>
            <w:tcW w:w="4820" w:type="dxa"/>
            <w:noWrap/>
          </w:tcPr>
          <w:p w14:paraId="1C17985E" w14:textId="71C4F7CA" w:rsidR="00F00EBD" w:rsidRPr="00CE5A5B" w:rsidRDefault="008547FA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INTER</w:t>
            </w:r>
            <w:r w:rsidR="007A1539">
              <w:rPr>
                <w:rFonts w:ascii="Source Sans Pro" w:hAnsi="Source Sans Pro"/>
                <w:iCs/>
                <w:lang w:val="hr-HR"/>
              </w:rPr>
              <w:t>R</w:t>
            </w:r>
            <w:r>
              <w:rPr>
                <w:rFonts w:ascii="Source Sans Pro" w:hAnsi="Source Sans Pro"/>
                <w:iCs/>
                <w:lang w:val="hr-HR"/>
              </w:rPr>
              <w:t xml:space="preserve">EG </w:t>
            </w:r>
            <w:r w:rsidR="007A1539">
              <w:rPr>
                <w:rFonts w:ascii="Source Sans Pro" w:hAnsi="Source Sans Pro"/>
                <w:iCs/>
                <w:lang w:val="hr-HR"/>
              </w:rPr>
              <w:t>BLUE RECHARGE</w:t>
            </w:r>
          </w:p>
        </w:tc>
        <w:tc>
          <w:tcPr>
            <w:tcW w:w="1440" w:type="dxa"/>
            <w:noWrap/>
          </w:tcPr>
          <w:p w14:paraId="503D10E9" w14:textId="6F8ADB70" w:rsidR="00F00EBD" w:rsidRPr="00CE5A5B" w:rsidRDefault="007A1539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185.000</w:t>
            </w:r>
          </w:p>
        </w:tc>
        <w:tc>
          <w:tcPr>
            <w:tcW w:w="1219" w:type="dxa"/>
            <w:noWrap/>
          </w:tcPr>
          <w:p w14:paraId="51BE8E6A" w14:textId="5D477493" w:rsidR="00F00EBD" w:rsidRPr="00CE5A5B" w:rsidRDefault="007A1539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-130.507</w:t>
            </w:r>
          </w:p>
        </w:tc>
        <w:tc>
          <w:tcPr>
            <w:tcW w:w="1219" w:type="dxa"/>
          </w:tcPr>
          <w:p w14:paraId="166A5532" w14:textId="540BBFD5" w:rsidR="00DA64D7" w:rsidRPr="00CE5A5B" w:rsidRDefault="007A1539" w:rsidP="00DA64D7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54.493</w:t>
            </w:r>
          </w:p>
        </w:tc>
      </w:tr>
      <w:tr w:rsidR="00F00EBD" w:rsidRPr="007F3B8C" w14:paraId="14FBBCBE" w14:textId="77777777" w:rsidTr="004459DF">
        <w:trPr>
          <w:trHeight w:val="300"/>
        </w:trPr>
        <w:tc>
          <w:tcPr>
            <w:tcW w:w="4820" w:type="dxa"/>
            <w:noWrap/>
          </w:tcPr>
          <w:p w14:paraId="79F5A198" w14:textId="79E2E308" w:rsidR="00F00EBD" w:rsidRPr="00CE5A5B" w:rsidRDefault="0022757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INTERREG CLASS 4.0.</w:t>
            </w:r>
          </w:p>
        </w:tc>
        <w:tc>
          <w:tcPr>
            <w:tcW w:w="1440" w:type="dxa"/>
            <w:noWrap/>
          </w:tcPr>
          <w:p w14:paraId="5F45470B" w14:textId="0EEC358A" w:rsidR="00F00EBD" w:rsidRPr="00CE5A5B" w:rsidRDefault="0022757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51.000</w:t>
            </w:r>
          </w:p>
        </w:tc>
        <w:tc>
          <w:tcPr>
            <w:tcW w:w="1219" w:type="dxa"/>
            <w:noWrap/>
          </w:tcPr>
          <w:p w14:paraId="7FC35087" w14:textId="728BA258" w:rsidR="00F00EBD" w:rsidRPr="00CE5A5B" w:rsidRDefault="0022757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-46.000</w:t>
            </w:r>
          </w:p>
        </w:tc>
        <w:tc>
          <w:tcPr>
            <w:tcW w:w="1219" w:type="dxa"/>
          </w:tcPr>
          <w:p w14:paraId="02F53B97" w14:textId="50346A48" w:rsidR="00F00EBD" w:rsidRPr="00CE5A5B" w:rsidRDefault="0022757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5.000</w:t>
            </w:r>
          </w:p>
        </w:tc>
      </w:tr>
      <w:tr w:rsidR="00F00EBD" w:rsidRPr="007F3B8C" w14:paraId="1805652E" w14:textId="77777777" w:rsidTr="004459DF">
        <w:trPr>
          <w:trHeight w:val="300"/>
        </w:trPr>
        <w:tc>
          <w:tcPr>
            <w:tcW w:w="4820" w:type="dxa"/>
            <w:noWrap/>
          </w:tcPr>
          <w:p w14:paraId="188470F0" w14:textId="527DACD3" w:rsidR="00F00EBD" w:rsidRPr="00CE5A5B" w:rsidRDefault="00C3656A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NAHV</w:t>
            </w:r>
          </w:p>
        </w:tc>
        <w:tc>
          <w:tcPr>
            <w:tcW w:w="1440" w:type="dxa"/>
            <w:noWrap/>
          </w:tcPr>
          <w:p w14:paraId="2BED5C3D" w14:textId="769F7EE6" w:rsidR="00F00EBD" w:rsidRPr="00CE5A5B" w:rsidRDefault="00C3656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22.495</w:t>
            </w:r>
          </w:p>
        </w:tc>
        <w:tc>
          <w:tcPr>
            <w:tcW w:w="1219" w:type="dxa"/>
            <w:noWrap/>
          </w:tcPr>
          <w:p w14:paraId="4BF85AB7" w14:textId="2BDDBCAB" w:rsidR="00F00EBD" w:rsidRPr="00CE5A5B" w:rsidRDefault="00C3656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1.000</w:t>
            </w:r>
          </w:p>
        </w:tc>
        <w:tc>
          <w:tcPr>
            <w:tcW w:w="1219" w:type="dxa"/>
          </w:tcPr>
          <w:p w14:paraId="11BCEE0F" w14:textId="549FDC48" w:rsidR="00F00EBD" w:rsidRPr="00CE5A5B" w:rsidRDefault="00C3656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23.495</w:t>
            </w:r>
          </w:p>
        </w:tc>
      </w:tr>
      <w:tr w:rsidR="00F00EBD" w:rsidRPr="007F3B8C" w14:paraId="6D89132A" w14:textId="77777777" w:rsidTr="004459DF">
        <w:trPr>
          <w:trHeight w:val="300"/>
        </w:trPr>
        <w:tc>
          <w:tcPr>
            <w:tcW w:w="4820" w:type="dxa"/>
            <w:noWrap/>
          </w:tcPr>
          <w:p w14:paraId="2207643D" w14:textId="47F8AA4B" w:rsidR="00F00EBD" w:rsidRPr="00CE5A5B" w:rsidRDefault="00A303C1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OP</w:t>
            </w:r>
            <w:r w:rsidR="0074212F">
              <w:rPr>
                <w:rFonts w:ascii="Source Sans Pro" w:hAnsi="Source Sans Pro"/>
                <w:iCs/>
                <w:lang w:val="hr-HR"/>
              </w:rPr>
              <w:t>US</w:t>
            </w:r>
          </w:p>
        </w:tc>
        <w:tc>
          <w:tcPr>
            <w:tcW w:w="1440" w:type="dxa"/>
            <w:noWrap/>
          </w:tcPr>
          <w:p w14:paraId="109D396D" w14:textId="7D2F52FD" w:rsidR="00F00EBD" w:rsidRPr="00CE5A5B" w:rsidRDefault="0074212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2.540</w:t>
            </w:r>
          </w:p>
        </w:tc>
        <w:tc>
          <w:tcPr>
            <w:tcW w:w="1219" w:type="dxa"/>
            <w:noWrap/>
          </w:tcPr>
          <w:p w14:paraId="7AB0C616" w14:textId="1C561CBF" w:rsidR="00F00EBD" w:rsidRPr="00CE5A5B" w:rsidRDefault="0074212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7.180</w:t>
            </w:r>
          </w:p>
        </w:tc>
        <w:tc>
          <w:tcPr>
            <w:tcW w:w="1219" w:type="dxa"/>
          </w:tcPr>
          <w:p w14:paraId="6AAC42BC" w14:textId="4C9B934A" w:rsidR="00F00EBD" w:rsidRPr="00CE5A5B" w:rsidRDefault="0074212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9.720</w:t>
            </w:r>
          </w:p>
        </w:tc>
      </w:tr>
      <w:tr w:rsidR="00F00EBD" w:rsidRPr="007F3B8C" w14:paraId="318B2BA5" w14:textId="77777777" w:rsidTr="004459DF">
        <w:trPr>
          <w:trHeight w:val="300"/>
        </w:trPr>
        <w:tc>
          <w:tcPr>
            <w:tcW w:w="4820" w:type="dxa"/>
            <w:noWrap/>
          </w:tcPr>
          <w:p w14:paraId="3EB12F8A" w14:textId="7B918169" w:rsidR="00F00EBD" w:rsidRPr="00CE5A5B" w:rsidRDefault="00A055B2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SECURE</w:t>
            </w:r>
          </w:p>
        </w:tc>
        <w:tc>
          <w:tcPr>
            <w:tcW w:w="1440" w:type="dxa"/>
            <w:noWrap/>
          </w:tcPr>
          <w:p w14:paraId="2E798F96" w14:textId="552AEBC6" w:rsidR="00F00EBD" w:rsidRPr="00CE5A5B" w:rsidRDefault="00A055B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2.744</w:t>
            </w:r>
          </w:p>
        </w:tc>
        <w:tc>
          <w:tcPr>
            <w:tcW w:w="1219" w:type="dxa"/>
            <w:noWrap/>
          </w:tcPr>
          <w:p w14:paraId="088627CA" w14:textId="64B905C2" w:rsidR="00F00EBD" w:rsidRPr="00CE5A5B" w:rsidRDefault="00A055B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6.000</w:t>
            </w:r>
          </w:p>
        </w:tc>
        <w:tc>
          <w:tcPr>
            <w:tcW w:w="1219" w:type="dxa"/>
          </w:tcPr>
          <w:p w14:paraId="1DB13000" w14:textId="183528EE" w:rsidR="00F00EBD" w:rsidRPr="00CE5A5B" w:rsidRDefault="00A055B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8.744</w:t>
            </w:r>
          </w:p>
        </w:tc>
      </w:tr>
      <w:tr w:rsidR="00F00EBD" w:rsidRPr="007F3B8C" w14:paraId="53AFE1C0" w14:textId="77777777" w:rsidTr="004459DF">
        <w:trPr>
          <w:trHeight w:val="300"/>
        </w:trPr>
        <w:tc>
          <w:tcPr>
            <w:tcW w:w="4820" w:type="dxa"/>
            <w:noWrap/>
          </w:tcPr>
          <w:p w14:paraId="431622E5" w14:textId="399C2183" w:rsidR="00F00EBD" w:rsidRPr="00CE5A5B" w:rsidRDefault="00552723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SPACE</w:t>
            </w:r>
          </w:p>
        </w:tc>
        <w:tc>
          <w:tcPr>
            <w:tcW w:w="1440" w:type="dxa"/>
            <w:noWrap/>
          </w:tcPr>
          <w:p w14:paraId="43458FBF" w14:textId="087491BD" w:rsidR="00F00EBD" w:rsidRPr="00CE5A5B" w:rsidRDefault="00552723" w:rsidP="00146D2E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3.056</w:t>
            </w:r>
          </w:p>
        </w:tc>
        <w:tc>
          <w:tcPr>
            <w:tcW w:w="1219" w:type="dxa"/>
            <w:noWrap/>
          </w:tcPr>
          <w:p w14:paraId="5EA86315" w14:textId="5D09F900" w:rsidR="00F00EBD" w:rsidRPr="00CE5A5B" w:rsidRDefault="00552723" w:rsidP="00552723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7.765</w:t>
            </w:r>
          </w:p>
        </w:tc>
        <w:tc>
          <w:tcPr>
            <w:tcW w:w="1219" w:type="dxa"/>
          </w:tcPr>
          <w:p w14:paraId="7CEE0E84" w14:textId="2C9BBE90" w:rsidR="00F00EBD" w:rsidRPr="00CE5A5B" w:rsidRDefault="0055272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10.821</w:t>
            </w:r>
          </w:p>
        </w:tc>
      </w:tr>
      <w:tr w:rsidR="00F00EBD" w:rsidRPr="007F3B8C" w14:paraId="3F4F62EA" w14:textId="77777777" w:rsidTr="004459DF">
        <w:trPr>
          <w:trHeight w:val="300"/>
        </w:trPr>
        <w:tc>
          <w:tcPr>
            <w:tcW w:w="4820" w:type="dxa"/>
            <w:noWrap/>
          </w:tcPr>
          <w:p w14:paraId="1D747013" w14:textId="2DB3F891" w:rsidR="00F00EBD" w:rsidRPr="00CE5A5B" w:rsidRDefault="001B4663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VIRTUAL EDU</w:t>
            </w:r>
          </w:p>
        </w:tc>
        <w:tc>
          <w:tcPr>
            <w:tcW w:w="1440" w:type="dxa"/>
            <w:noWrap/>
          </w:tcPr>
          <w:p w14:paraId="16FC3CE8" w14:textId="0760E128" w:rsidR="00F00EBD" w:rsidRPr="00CE5A5B" w:rsidRDefault="001B466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6.000</w:t>
            </w:r>
          </w:p>
        </w:tc>
        <w:tc>
          <w:tcPr>
            <w:tcW w:w="1219" w:type="dxa"/>
            <w:noWrap/>
          </w:tcPr>
          <w:p w14:paraId="65B94601" w14:textId="2AAA75FA" w:rsidR="00F00EBD" w:rsidRPr="00CE5A5B" w:rsidRDefault="001B466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</w:tcPr>
          <w:p w14:paraId="0FBF7746" w14:textId="492C8028" w:rsidR="00F00EBD" w:rsidRPr="00CE5A5B" w:rsidRDefault="001B466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6.000</w:t>
            </w:r>
          </w:p>
        </w:tc>
      </w:tr>
      <w:tr w:rsidR="00F00EBD" w:rsidRPr="007F3B8C" w14:paraId="1CE1DE04" w14:textId="77777777" w:rsidTr="004459DF">
        <w:trPr>
          <w:trHeight w:val="300"/>
        </w:trPr>
        <w:tc>
          <w:tcPr>
            <w:tcW w:w="4820" w:type="dxa"/>
            <w:noWrap/>
          </w:tcPr>
          <w:p w14:paraId="63928478" w14:textId="0D53CCE2" w:rsidR="00F00EBD" w:rsidRPr="00CE5A5B" w:rsidRDefault="00814AB6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YUFE 2030</w:t>
            </w:r>
          </w:p>
        </w:tc>
        <w:tc>
          <w:tcPr>
            <w:tcW w:w="1440" w:type="dxa"/>
            <w:noWrap/>
          </w:tcPr>
          <w:p w14:paraId="06F0EB28" w14:textId="514700A9" w:rsidR="00F00EBD" w:rsidRPr="00CE5A5B" w:rsidRDefault="00814AB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333.809</w:t>
            </w:r>
          </w:p>
        </w:tc>
        <w:tc>
          <w:tcPr>
            <w:tcW w:w="1219" w:type="dxa"/>
            <w:noWrap/>
          </w:tcPr>
          <w:p w14:paraId="6379FECC" w14:textId="64BCB96E" w:rsidR="00F00EBD" w:rsidRPr="00CE5A5B" w:rsidRDefault="00814AB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-9.956</w:t>
            </w:r>
          </w:p>
        </w:tc>
        <w:tc>
          <w:tcPr>
            <w:tcW w:w="1219" w:type="dxa"/>
          </w:tcPr>
          <w:p w14:paraId="5A30CAD3" w14:textId="59B25994" w:rsidR="00F00EBD" w:rsidRPr="00CE5A5B" w:rsidRDefault="00814AB6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323.853</w:t>
            </w:r>
          </w:p>
        </w:tc>
      </w:tr>
      <w:tr w:rsidR="00F00EBD" w:rsidRPr="007F3B8C" w14:paraId="4154EC34" w14:textId="77777777" w:rsidTr="004459DF">
        <w:trPr>
          <w:trHeight w:val="300"/>
        </w:trPr>
        <w:tc>
          <w:tcPr>
            <w:tcW w:w="4820" w:type="dxa"/>
            <w:noWrap/>
          </w:tcPr>
          <w:p w14:paraId="200EFF5F" w14:textId="3BA133EC" w:rsidR="00F00EBD" w:rsidRPr="00CE5A5B" w:rsidRDefault="00777C63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YUFE4POSTDOCS</w:t>
            </w:r>
          </w:p>
        </w:tc>
        <w:tc>
          <w:tcPr>
            <w:tcW w:w="1440" w:type="dxa"/>
            <w:noWrap/>
          </w:tcPr>
          <w:p w14:paraId="7A6790A9" w14:textId="273C1CA2" w:rsidR="00F00EBD" w:rsidRPr="00CE5A5B" w:rsidRDefault="00777C6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321.393</w:t>
            </w:r>
          </w:p>
        </w:tc>
        <w:tc>
          <w:tcPr>
            <w:tcW w:w="1219" w:type="dxa"/>
            <w:noWrap/>
          </w:tcPr>
          <w:p w14:paraId="7225A997" w14:textId="4A7A0805" w:rsidR="00F00EBD" w:rsidRPr="00CE5A5B" w:rsidRDefault="00777C63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37.998</w:t>
            </w:r>
          </w:p>
        </w:tc>
        <w:tc>
          <w:tcPr>
            <w:tcW w:w="1219" w:type="dxa"/>
          </w:tcPr>
          <w:p w14:paraId="29E7EBFC" w14:textId="084F12C5" w:rsidR="00F00EBD" w:rsidRPr="00CE5A5B" w:rsidRDefault="00F477F9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359.391</w:t>
            </w:r>
          </w:p>
        </w:tc>
      </w:tr>
      <w:tr w:rsidR="00F00EBD" w:rsidRPr="007F3B8C" w14:paraId="48AA46C2" w14:textId="77777777" w:rsidTr="004459DF">
        <w:trPr>
          <w:trHeight w:val="300"/>
        </w:trPr>
        <w:tc>
          <w:tcPr>
            <w:tcW w:w="4820" w:type="dxa"/>
            <w:noWrap/>
          </w:tcPr>
          <w:p w14:paraId="71F64F91" w14:textId="2DCEB17E" w:rsidR="00F00EBD" w:rsidRPr="00CE5A5B" w:rsidRDefault="00973396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973396">
              <w:rPr>
                <w:rFonts w:ascii="Source Sans Pro" w:hAnsi="Source Sans Pro"/>
                <w:iCs/>
                <w:lang w:val="hr-HR"/>
              </w:rPr>
              <w:t>E</w:t>
            </w:r>
            <w:r w:rsidR="0000283C">
              <w:rPr>
                <w:rFonts w:ascii="Source Sans Pro" w:hAnsi="Source Sans Pro"/>
                <w:iCs/>
                <w:lang w:val="hr-HR"/>
              </w:rPr>
              <w:t>RASMUS</w:t>
            </w:r>
            <w:r w:rsidRPr="00973396">
              <w:rPr>
                <w:rFonts w:ascii="Source Sans Pro" w:hAnsi="Source Sans Pro"/>
                <w:iCs/>
                <w:lang w:val="hr-HR"/>
              </w:rPr>
              <w:t xml:space="preserve"> 2024-1-HR01-KA131-HED-000197229 </w:t>
            </w:r>
          </w:p>
        </w:tc>
        <w:tc>
          <w:tcPr>
            <w:tcW w:w="1440" w:type="dxa"/>
            <w:noWrap/>
          </w:tcPr>
          <w:p w14:paraId="11577539" w14:textId="593036B6" w:rsidR="00507E10" w:rsidRPr="00CE5A5B" w:rsidRDefault="00973396" w:rsidP="00D00F4C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534.000</w:t>
            </w:r>
          </w:p>
        </w:tc>
        <w:tc>
          <w:tcPr>
            <w:tcW w:w="1219" w:type="dxa"/>
            <w:noWrap/>
          </w:tcPr>
          <w:p w14:paraId="6338D5CF" w14:textId="0C7962F4" w:rsidR="00F00EBD" w:rsidRPr="00CE5A5B" w:rsidRDefault="00836C32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637.120</w:t>
            </w:r>
          </w:p>
        </w:tc>
        <w:tc>
          <w:tcPr>
            <w:tcW w:w="1219" w:type="dxa"/>
          </w:tcPr>
          <w:p w14:paraId="166F58B1" w14:textId="44ED0D10" w:rsidR="00F00EBD" w:rsidRPr="00CE5A5B" w:rsidRDefault="00BF5317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1.171.120</w:t>
            </w:r>
          </w:p>
        </w:tc>
      </w:tr>
      <w:tr w:rsidR="00F00EBD" w:rsidRPr="007F3B8C" w14:paraId="2B955C0A" w14:textId="77777777" w:rsidTr="004459DF">
        <w:trPr>
          <w:trHeight w:val="300"/>
        </w:trPr>
        <w:tc>
          <w:tcPr>
            <w:tcW w:w="4820" w:type="dxa"/>
            <w:noWrap/>
          </w:tcPr>
          <w:p w14:paraId="47694CC1" w14:textId="70BD2D87" w:rsidR="002B3339" w:rsidRPr="00CE5A5B" w:rsidRDefault="0000283C" w:rsidP="0000283C">
            <w:pPr>
              <w:pStyle w:val="BodyA"/>
              <w:tabs>
                <w:tab w:val="left" w:pos="1155"/>
              </w:tabs>
              <w:rPr>
                <w:rFonts w:ascii="Source Sans Pro" w:hAnsi="Source Sans Pro"/>
                <w:iCs/>
                <w:lang w:val="hr-HR"/>
              </w:rPr>
            </w:pPr>
            <w:r w:rsidRPr="0000283C">
              <w:rPr>
                <w:rFonts w:ascii="Source Sans Pro" w:hAnsi="Source Sans Pro"/>
                <w:iCs/>
                <w:lang w:val="hr-HR"/>
              </w:rPr>
              <w:t>E</w:t>
            </w:r>
            <w:r>
              <w:rPr>
                <w:rFonts w:ascii="Source Sans Pro" w:hAnsi="Source Sans Pro"/>
                <w:iCs/>
                <w:lang w:val="hr-HR"/>
              </w:rPr>
              <w:t xml:space="preserve">RASMUS </w:t>
            </w:r>
            <w:r w:rsidRPr="0000283C">
              <w:rPr>
                <w:rFonts w:ascii="Source Sans Pro" w:hAnsi="Source Sans Pro"/>
                <w:iCs/>
                <w:lang w:val="hr-HR"/>
              </w:rPr>
              <w:t>2023-1-HR01-KA171-HED-000119990</w:t>
            </w:r>
          </w:p>
        </w:tc>
        <w:tc>
          <w:tcPr>
            <w:tcW w:w="1440" w:type="dxa"/>
            <w:noWrap/>
          </w:tcPr>
          <w:p w14:paraId="2DB25E82" w14:textId="7202EFC6" w:rsidR="00F00EBD" w:rsidRPr="00CE5A5B" w:rsidRDefault="0000283C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100.000</w:t>
            </w:r>
          </w:p>
        </w:tc>
        <w:tc>
          <w:tcPr>
            <w:tcW w:w="1219" w:type="dxa"/>
            <w:noWrap/>
          </w:tcPr>
          <w:p w14:paraId="2EE06543" w14:textId="47F8A314" w:rsidR="00F00EBD" w:rsidRPr="00CE5A5B" w:rsidRDefault="0000283C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25.</w:t>
            </w:r>
            <w:r w:rsidR="00DB091C">
              <w:rPr>
                <w:rFonts w:ascii="Source Sans Pro" w:hAnsi="Source Sans Pro"/>
                <w:lang w:val="hr-HR"/>
              </w:rPr>
              <w:t>12</w:t>
            </w: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</w:tcPr>
          <w:p w14:paraId="7199927B" w14:textId="26B6994D" w:rsidR="00F00EBD" w:rsidRPr="00CE5A5B" w:rsidRDefault="00B5702B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125.</w:t>
            </w:r>
            <w:r w:rsidR="00836C32">
              <w:rPr>
                <w:rFonts w:ascii="Source Sans Pro" w:hAnsi="Source Sans Pro"/>
                <w:lang w:val="hr-HR"/>
              </w:rPr>
              <w:t>12</w:t>
            </w:r>
            <w:r>
              <w:rPr>
                <w:rFonts w:ascii="Source Sans Pro" w:hAnsi="Source Sans Pro"/>
                <w:lang w:val="hr-HR"/>
              </w:rPr>
              <w:t>0</w:t>
            </w:r>
          </w:p>
        </w:tc>
      </w:tr>
      <w:tr w:rsidR="00F00EBD" w:rsidRPr="007F3B8C" w14:paraId="7444A2EA" w14:textId="77777777" w:rsidTr="004459DF">
        <w:trPr>
          <w:trHeight w:val="300"/>
        </w:trPr>
        <w:tc>
          <w:tcPr>
            <w:tcW w:w="4820" w:type="dxa"/>
            <w:noWrap/>
          </w:tcPr>
          <w:p w14:paraId="1BF8C014" w14:textId="35787088" w:rsidR="00F00EBD" w:rsidRPr="00CE5A5B" w:rsidRDefault="00B5702B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B5702B">
              <w:rPr>
                <w:rFonts w:ascii="Source Sans Pro" w:hAnsi="Source Sans Pro"/>
                <w:iCs/>
                <w:lang w:val="hr-HR"/>
              </w:rPr>
              <w:t>E</w:t>
            </w:r>
            <w:r>
              <w:rPr>
                <w:rFonts w:ascii="Source Sans Pro" w:hAnsi="Source Sans Pro"/>
                <w:iCs/>
                <w:lang w:val="hr-HR"/>
              </w:rPr>
              <w:t>RASMUS</w:t>
            </w:r>
            <w:r w:rsidRPr="00B5702B">
              <w:rPr>
                <w:rFonts w:ascii="Source Sans Pro" w:hAnsi="Source Sans Pro"/>
                <w:iCs/>
                <w:lang w:val="hr-HR"/>
              </w:rPr>
              <w:t xml:space="preserve"> 2024-1-HR01-KA171-HED-000203809</w:t>
            </w:r>
          </w:p>
        </w:tc>
        <w:tc>
          <w:tcPr>
            <w:tcW w:w="1440" w:type="dxa"/>
            <w:noWrap/>
          </w:tcPr>
          <w:p w14:paraId="30ED8DF1" w14:textId="78AE712F" w:rsidR="00F00EBD" w:rsidRPr="00CE5A5B" w:rsidRDefault="008A506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173.000</w:t>
            </w:r>
          </w:p>
        </w:tc>
        <w:tc>
          <w:tcPr>
            <w:tcW w:w="1219" w:type="dxa"/>
            <w:noWrap/>
          </w:tcPr>
          <w:p w14:paraId="246B25C1" w14:textId="19BBCCDA" w:rsidR="00F00EBD" w:rsidRPr="00CE5A5B" w:rsidRDefault="008A506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-67.9</w:t>
            </w:r>
            <w:r w:rsidR="00F62AEB">
              <w:rPr>
                <w:rFonts w:ascii="Source Sans Pro" w:hAnsi="Source Sans Pro"/>
                <w:lang w:val="hr-HR"/>
              </w:rPr>
              <w:t>42</w:t>
            </w:r>
          </w:p>
        </w:tc>
        <w:tc>
          <w:tcPr>
            <w:tcW w:w="1219" w:type="dxa"/>
          </w:tcPr>
          <w:p w14:paraId="3D94105D" w14:textId="7C51187F" w:rsidR="00F00EBD" w:rsidRPr="00CE5A5B" w:rsidRDefault="008A506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105.0</w:t>
            </w:r>
            <w:r w:rsidR="00F62AEB">
              <w:rPr>
                <w:rFonts w:ascii="Source Sans Pro" w:hAnsi="Source Sans Pro"/>
                <w:lang w:val="hr-HR"/>
              </w:rPr>
              <w:t>58</w:t>
            </w:r>
          </w:p>
        </w:tc>
      </w:tr>
      <w:tr w:rsidR="00F00EBD" w:rsidRPr="007F3B8C" w14:paraId="049676C1" w14:textId="77777777" w:rsidTr="004459DF">
        <w:trPr>
          <w:trHeight w:val="300"/>
        </w:trPr>
        <w:tc>
          <w:tcPr>
            <w:tcW w:w="4820" w:type="dxa"/>
            <w:noWrap/>
          </w:tcPr>
          <w:p w14:paraId="082AD0C4" w14:textId="14F14429" w:rsidR="00F00EBD" w:rsidRPr="00CE5A5B" w:rsidRDefault="0035574F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PROFESIONAL DEV. OF YOUTH WORKERS</w:t>
            </w:r>
          </w:p>
        </w:tc>
        <w:tc>
          <w:tcPr>
            <w:tcW w:w="1440" w:type="dxa"/>
            <w:noWrap/>
          </w:tcPr>
          <w:p w14:paraId="6D979617" w14:textId="71165E92" w:rsidR="00F00EBD" w:rsidRPr="00CE5A5B" w:rsidRDefault="0035574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13.550</w:t>
            </w:r>
          </w:p>
        </w:tc>
        <w:tc>
          <w:tcPr>
            <w:tcW w:w="1219" w:type="dxa"/>
            <w:noWrap/>
          </w:tcPr>
          <w:p w14:paraId="6B65D49B" w14:textId="325086AC" w:rsidR="00F00EBD" w:rsidRPr="00CE5A5B" w:rsidRDefault="007C1ED1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28.841</w:t>
            </w:r>
          </w:p>
        </w:tc>
        <w:tc>
          <w:tcPr>
            <w:tcW w:w="1219" w:type="dxa"/>
          </w:tcPr>
          <w:p w14:paraId="3C9A4003" w14:textId="55DE404F" w:rsidR="00F00EBD" w:rsidRPr="00CE5A5B" w:rsidRDefault="00732F70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42.391</w:t>
            </w:r>
          </w:p>
        </w:tc>
      </w:tr>
      <w:tr w:rsidR="00F00EBD" w:rsidRPr="007F3B8C" w14:paraId="2DC1D909" w14:textId="77777777" w:rsidTr="004459DF">
        <w:trPr>
          <w:trHeight w:val="300"/>
        </w:trPr>
        <w:tc>
          <w:tcPr>
            <w:tcW w:w="4820" w:type="dxa"/>
            <w:noWrap/>
          </w:tcPr>
          <w:p w14:paraId="1B567E6A" w14:textId="4E785A5F" w:rsidR="00F00EBD" w:rsidRPr="00CE5A5B" w:rsidRDefault="00A64351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GEO POWER – EU HORIZON</w:t>
            </w:r>
          </w:p>
        </w:tc>
        <w:tc>
          <w:tcPr>
            <w:tcW w:w="1440" w:type="dxa"/>
            <w:noWrap/>
          </w:tcPr>
          <w:p w14:paraId="603C7A1A" w14:textId="22EF3C84" w:rsidR="00F00EBD" w:rsidRPr="00CE5A5B" w:rsidRDefault="0009158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67.000</w:t>
            </w:r>
          </w:p>
        </w:tc>
        <w:tc>
          <w:tcPr>
            <w:tcW w:w="1219" w:type="dxa"/>
            <w:noWrap/>
          </w:tcPr>
          <w:p w14:paraId="0B25303C" w14:textId="5E66A064" w:rsidR="00F00EBD" w:rsidRPr="00CE5A5B" w:rsidRDefault="006676F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54.877</w:t>
            </w:r>
          </w:p>
        </w:tc>
        <w:tc>
          <w:tcPr>
            <w:tcW w:w="1219" w:type="dxa"/>
          </w:tcPr>
          <w:p w14:paraId="2CB819C8" w14:textId="0B28940B" w:rsidR="00F00EBD" w:rsidRPr="00CE5A5B" w:rsidRDefault="005C5AFF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121.877</w:t>
            </w:r>
          </w:p>
        </w:tc>
      </w:tr>
      <w:tr w:rsidR="00F00EBD" w:rsidRPr="007F3B8C" w14:paraId="23D7A4AB" w14:textId="77777777" w:rsidTr="004459DF">
        <w:trPr>
          <w:trHeight w:val="300"/>
        </w:trPr>
        <w:tc>
          <w:tcPr>
            <w:tcW w:w="4820" w:type="dxa"/>
            <w:noWrap/>
          </w:tcPr>
          <w:p w14:paraId="00AFFDC6" w14:textId="58932B73" w:rsidR="00F00EBD" w:rsidRPr="00CE5A5B" w:rsidRDefault="0009158A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ICONIC</w:t>
            </w:r>
          </w:p>
        </w:tc>
        <w:tc>
          <w:tcPr>
            <w:tcW w:w="1440" w:type="dxa"/>
            <w:noWrap/>
          </w:tcPr>
          <w:p w14:paraId="7AA73DB0" w14:textId="3D254259" w:rsidR="00F00EBD" w:rsidRPr="00CE5A5B" w:rsidRDefault="002B4EDA" w:rsidP="000F486C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166.700</w:t>
            </w:r>
          </w:p>
        </w:tc>
        <w:tc>
          <w:tcPr>
            <w:tcW w:w="1219" w:type="dxa"/>
            <w:noWrap/>
          </w:tcPr>
          <w:p w14:paraId="7CF681F2" w14:textId="235B76C1" w:rsidR="00F00EBD" w:rsidRPr="00CE5A5B" w:rsidRDefault="002B4ED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-108.811</w:t>
            </w:r>
          </w:p>
        </w:tc>
        <w:tc>
          <w:tcPr>
            <w:tcW w:w="1219" w:type="dxa"/>
          </w:tcPr>
          <w:p w14:paraId="17E413C8" w14:textId="6AEE98C6" w:rsidR="00F00EBD" w:rsidRPr="00CE5A5B" w:rsidRDefault="002B4EDA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57.889</w:t>
            </w:r>
          </w:p>
        </w:tc>
      </w:tr>
      <w:tr w:rsidR="00F00EBD" w:rsidRPr="007F3B8C" w14:paraId="2C914B97" w14:textId="77777777" w:rsidTr="004459DF">
        <w:trPr>
          <w:trHeight w:val="300"/>
        </w:trPr>
        <w:tc>
          <w:tcPr>
            <w:tcW w:w="4820" w:type="dxa"/>
            <w:noWrap/>
          </w:tcPr>
          <w:p w14:paraId="22D4F2C3" w14:textId="69FE579B" w:rsidR="00F00EBD" w:rsidRPr="00CE5A5B" w:rsidRDefault="007055C2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COST SNOOPY</w:t>
            </w:r>
          </w:p>
        </w:tc>
        <w:tc>
          <w:tcPr>
            <w:tcW w:w="1440" w:type="dxa"/>
            <w:noWrap/>
          </w:tcPr>
          <w:p w14:paraId="5E71F6FC" w14:textId="27E68233" w:rsidR="00F00EBD" w:rsidRPr="00CE5A5B" w:rsidRDefault="00D07C34" w:rsidP="0005610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43.000</w:t>
            </w:r>
          </w:p>
        </w:tc>
        <w:tc>
          <w:tcPr>
            <w:tcW w:w="1219" w:type="dxa"/>
            <w:noWrap/>
          </w:tcPr>
          <w:p w14:paraId="551CFAB6" w14:textId="7CFB880D" w:rsidR="00F00EBD" w:rsidRPr="00CE5A5B" w:rsidRDefault="0006019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24.490</w:t>
            </w:r>
          </w:p>
        </w:tc>
        <w:tc>
          <w:tcPr>
            <w:tcW w:w="1219" w:type="dxa"/>
          </w:tcPr>
          <w:p w14:paraId="53CAF7CD" w14:textId="39465415" w:rsidR="00F00EBD" w:rsidRPr="00CE5A5B" w:rsidRDefault="0006019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67.490</w:t>
            </w:r>
          </w:p>
        </w:tc>
      </w:tr>
      <w:tr w:rsidR="00F00EBD" w:rsidRPr="007F3B8C" w14:paraId="2FDA2517" w14:textId="77777777" w:rsidTr="004459DF">
        <w:trPr>
          <w:trHeight w:val="300"/>
        </w:trPr>
        <w:tc>
          <w:tcPr>
            <w:tcW w:w="4820" w:type="dxa"/>
            <w:noWrap/>
          </w:tcPr>
          <w:p w14:paraId="5D0DAAB5" w14:textId="5D7D765D" w:rsidR="00F00EBD" w:rsidRPr="007A14CE" w:rsidRDefault="007A14CE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7A14CE">
              <w:rPr>
                <w:rFonts w:ascii="Source Sans Pro" w:hAnsi="Source Sans Pro"/>
                <w:iCs/>
                <w:lang w:val="hr-HR"/>
              </w:rPr>
              <w:t>AI4GOV</w:t>
            </w:r>
          </w:p>
        </w:tc>
        <w:tc>
          <w:tcPr>
            <w:tcW w:w="1440" w:type="dxa"/>
            <w:noWrap/>
          </w:tcPr>
          <w:p w14:paraId="705ACD33" w14:textId="2EFA9144" w:rsidR="00F00EBD" w:rsidRPr="00CE5A5B" w:rsidRDefault="009A1AF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28.600</w:t>
            </w:r>
          </w:p>
        </w:tc>
        <w:tc>
          <w:tcPr>
            <w:tcW w:w="1219" w:type="dxa"/>
            <w:noWrap/>
          </w:tcPr>
          <w:p w14:paraId="667F097F" w14:textId="23981E2D" w:rsidR="00F00EBD" w:rsidRPr="00CE5A5B" w:rsidRDefault="00D77294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25.325</w:t>
            </w:r>
          </w:p>
        </w:tc>
        <w:tc>
          <w:tcPr>
            <w:tcW w:w="1219" w:type="dxa"/>
          </w:tcPr>
          <w:p w14:paraId="329C4399" w14:textId="009BF917" w:rsidR="00F00EBD" w:rsidRPr="00CE5A5B" w:rsidRDefault="00D77294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53.925</w:t>
            </w:r>
          </w:p>
        </w:tc>
      </w:tr>
      <w:tr w:rsidR="00F00EBD" w:rsidRPr="007F3B8C" w14:paraId="1D96B1AA" w14:textId="77777777" w:rsidTr="004459DF">
        <w:trPr>
          <w:trHeight w:val="300"/>
        </w:trPr>
        <w:tc>
          <w:tcPr>
            <w:tcW w:w="4820" w:type="dxa"/>
            <w:noWrap/>
          </w:tcPr>
          <w:p w14:paraId="5ECDBB65" w14:textId="40BB4723" w:rsidR="00F00EBD" w:rsidRPr="00CE5A5B" w:rsidRDefault="00E70D9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BLUE CON</w:t>
            </w:r>
            <w:r w:rsidR="0066694E">
              <w:rPr>
                <w:rFonts w:ascii="Source Sans Pro" w:hAnsi="Source Sans Pro"/>
                <w:iCs/>
                <w:lang w:val="hr-HR"/>
              </w:rPr>
              <w:t>N</w:t>
            </w:r>
            <w:r>
              <w:rPr>
                <w:rFonts w:ascii="Source Sans Pro" w:hAnsi="Source Sans Pro"/>
                <w:iCs/>
                <w:lang w:val="hr-HR"/>
              </w:rPr>
              <w:t>ECT 2.0</w:t>
            </w:r>
          </w:p>
        </w:tc>
        <w:tc>
          <w:tcPr>
            <w:tcW w:w="1440" w:type="dxa"/>
            <w:noWrap/>
          </w:tcPr>
          <w:p w14:paraId="159AFBF1" w14:textId="7428ACB2" w:rsidR="00F00EBD" w:rsidRPr="00CE5A5B" w:rsidRDefault="00E70D9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75C015C1" w14:textId="2A0134C9" w:rsidR="00F00EBD" w:rsidRPr="00CE5A5B" w:rsidRDefault="00E70D9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18.295</w:t>
            </w:r>
          </w:p>
        </w:tc>
        <w:tc>
          <w:tcPr>
            <w:tcW w:w="1219" w:type="dxa"/>
          </w:tcPr>
          <w:p w14:paraId="650F78B5" w14:textId="4D350574" w:rsidR="00F00EBD" w:rsidRPr="00CE5A5B" w:rsidRDefault="00E70D9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18.295</w:t>
            </w:r>
          </w:p>
        </w:tc>
      </w:tr>
      <w:tr w:rsidR="00F00EBD" w:rsidRPr="007F3B8C" w14:paraId="6CF43AAD" w14:textId="77777777" w:rsidTr="004459DF">
        <w:trPr>
          <w:trHeight w:val="300"/>
        </w:trPr>
        <w:tc>
          <w:tcPr>
            <w:tcW w:w="4820" w:type="dxa"/>
            <w:noWrap/>
          </w:tcPr>
          <w:p w14:paraId="392A8E8A" w14:textId="50C21563" w:rsidR="00F00EBD" w:rsidRPr="00CE5A5B" w:rsidRDefault="0066694E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BLUE CONNECT – RECONECT SCIENCE</w:t>
            </w:r>
          </w:p>
        </w:tc>
        <w:tc>
          <w:tcPr>
            <w:tcW w:w="1440" w:type="dxa"/>
            <w:noWrap/>
          </w:tcPr>
          <w:p w14:paraId="30AB1E6C" w14:textId="6BA4F130" w:rsidR="00F00EBD" w:rsidRPr="00CE5A5B" w:rsidRDefault="0066694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2FBAEA5B" w14:textId="5077A247" w:rsidR="00F00EBD" w:rsidRPr="00CE5A5B" w:rsidRDefault="0066694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700</w:t>
            </w:r>
          </w:p>
        </w:tc>
        <w:tc>
          <w:tcPr>
            <w:tcW w:w="1219" w:type="dxa"/>
          </w:tcPr>
          <w:p w14:paraId="30BD65B9" w14:textId="09573D3A" w:rsidR="00F00EBD" w:rsidRPr="00CE5A5B" w:rsidRDefault="0066694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700</w:t>
            </w:r>
          </w:p>
        </w:tc>
      </w:tr>
      <w:tr w:rsidR="00F00EBD" w:rsidRPr="007F3B8C" w14:paraId="0143D2E8" w14:textId="77777777" w:rsidTr="004459DF">
        <w:trPr>
          <w:trHeight w:val="300"/>
        </w:trPr>
        <w:tc>
          <w:tcPr>
            <w:tcW w:w="4820" w:type="dxa"/>
            <w:noWrap/>
          </w:tcPr>
          <w:p w14:paraId="707C0232" w14:textId="71A0BEB4" w:rsidR="00F00EBD" w:rsidRPr="00CE5A5B" w:rsidRDefault="00F90E9D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DIGITAL</w:t>
            </w:r>
            <w:r w:rsidR="00120C85">
              <w:rPr>
                <w:rFonts w:ascii="Source Sans Pro" w:hAnsi="Source Sans Pro"/>
                <w:iCs/>
                <w:lang w:val="hr-HR"/>
              </w:rPr>
              <w:t>4SECURITY</w:t>
            </w:r>
          </w:p>
        </w:tc>
        <w:tc>
          <w:tcPr>
            <w:tcW w:w="1440" w:type="dxa"/>
            <w:noWrap/>
          </w:tcPr>
          <w:p w14:paraId="606D2209" w14:textId="556470E1" w:rsidR="00F00EBD" w:rsidRPr="00CE5A5B" w:rsidRDefault="0006019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52.273</w:t>
            </w:r>
          </w:p>
        </w:tc>
        <w:tc>
          <w:tcPr>
            <w:tcW w:w="1219" w:type="dxa"/>
            <w:noWrap/>
          </w:tcPr>
          <w:p w14:paraId="55BFA66F" w14:textId="493974CD" w:rsidR="00F00EBD" w:rsidRPr="00CE5A5B" w:rsidRDefault="00C149C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42.000</w:t>
            </w:r>
          </w:p>
        </w:tc>
        <w:tc>
          <w:tcPr>
            <w:tcW w:w="1219" w:type="dxa"/>
          </w:tcPr>
          <w:p w14:paraId="3460D122" w14:textId="5A55592F" w:rsidR="00F00EBD" w:rsidRPr="00CE5A5B" w:rsidRDefault="00C149C5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94.273</w:t>
            </w:r>
          </w:p>
        </w:tc>
      </w:tr>
      <w:tr w:rsidR="00F00EBD" w:rsidRPr="007F3B8C" w14:paraId="431BC2FE" w14:textId="77777777" w:rsidTr="004459DF">
        <w:trPr>
          <w:trHeight w:val="300"/>
        </w:trPr>
        <w:tc>
          <w:tcPr>
            <w:tcW w:w="4820" w:type="dxa"/>
            <w:noWrap/>
          </w:tcPr>
          <w:p w14:paraId="21FEC1AF" w14:textId="7FC1FF2F" w:rsidR="00F00EBD" w:rsidRPr="00CE5A5B" w:rsidRDefault="00EA17EE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lastRenderedPageBreak/>
              <w:t>ENHANCE - GSL</w:t>
            </w:r>
          </w:p>
        </w:tc>
        <w:tc>
          <w:tcPr>
            <w:tcW w:w="1440" w:type="dxa"/>
            <w:noWrap/>
          </w:tcPr>
          <w:p w14:paraId="45592147" w14:textId="50679C38" w:rsidR="00F00EBD" w:rsidRPr="00CE5A5B" w:rsidRDefault="00EA17EE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075E89CF" w14:textId="5122D036" w:rsidR="00F00EBD" w:rsidRPr="00CE5A5B" w:rsidRDefault="00CE6CB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7.621</w:t>
            </w:r>
          </w:p>
        </w:tc>
        <w:tc>
          <w:tcPr>
            <w:tcW w:w="1219" w:type="dxa"/>
          </w:tcPr>
          <w:p w14:paraId="50D9804C" w14:textId="15603583" w:rsidR="00F00EBD" w:rsidRPr="00CE5A5B" w:rsidRDefault="00CE6CBD" w:rsidP="00895212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7.621</w:t>
            </w:r>
          </w:p>
        </w:tc>
      </w:tr>
      <w:tr w:rsidR="00F00EBD" w:rsidRPr="007F3B8C" w14:paraId="41E9E34A" w14:textId="77777777" w:rsidTr="004459DF">
        <w:trPr>
          <w:trHeight w:val="300"/>
        </w:trPr>
        <w:tc>
          <w:tcPr>
            <w:tcW w:w="4820" w:type="dxa"/>
            <w:noWrap/>
          </w:tcPr>
          <w:p w14:paraId="1B146CE2" w14:textId="6B1FE566" w:rsidR="00F00EBD" w:rsidRPr="00CE5A5B" w:rsidRDefault="00F437E6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ERASMUS 2025 – KA – HED - 000307188</w:t>
            </w:r>
          </w:p>
        </w:tc>
        <w:tc>
          <w:tcPr>
            <w:tcW w:w="1440" w:type="dxa"/>
            <w:noWrap/>
          </w:tcPr>
          <w:p w14:paraId="79A1CF13" w14:textId="41B0680D" w:rsidR="00F00EBD" w:rsidRPr="00CE5A5B" w:rsidRDefault="00F437E6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4F91F5DA" w14:textId="26436E82" w:rsidR="00F00EBD" w:rsidRPr="00CE5A5B" w:rsidRDefault="00F437E6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650.000</w:t>
            </w:r>
          </w:p>
        </w:tc>
        <w:tc>
          <w:tcPr>
            <w:tcW w:w="1219" w:type="dxa"/>
          </w:tcPr>
          <w:p w14:paraId="2D91800B" w14:textId="68C3C3AA" w:rsidR="00F00EBD" w:rsidRPr="00CE5A5B" w:rsidRDefault="00F437E6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650.000</w:t>
            </w:r>
          </w:p>
        </w:tc>
      </w:tr>
      <w:tr w:rsidR="00FE79AF" w:rsidRPr="007F3B8C" w14:paraId="7D86093F" w14:textId="77777777" w:rsidTr="004459DF">
        <w:trPr>
          <w:trHeight w:val="300"/>
        </w:trPr>
        <w:tc>
          <w:tcPr>
            <w:tcW w:w="4820" w:type="dxa"/>
            <w:noWrap/>
          </w:tcPr>
          <w:p w14:paraId="73EA2BEC" w14:textId="36B62B56" w:rsidR="00FE79AF" w:rsidRPr="00CE5A5B" w:rsidRDefault="0055641E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ERASMUS BIP</w:t>
            </w:r>
          </w:p>
        </w:tc>
        <w:tc>
          <w:tcPr>
            <w:tcW w:w="1440" w:type="dxa"/>
            <w:noWrap/>
          </w:tcPr>
          <w:p w14:paraId="79A3FA76" w14:textId="05A94C5A" w:rsidR="00FE79AF" w:rsidRPr="00CE5A5B" w:rsidRDefault="0055641E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22CC7947" w14:textId="022E7DEA" w:rsidR="00FE79AF" w:rsidRPr="00CE5A5B" w:rsidRDefault="0055641E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6.000</w:t>
            </w:r>
          </w:p>
        </w:tc>
        <w:tc>
          <w:tcPr>
            <w:tcW w:w="1219" w:type="dxa"/>
          </w:tcPr>
          <w:p w14:paraId="19556EBD" w14:textId="7C7C9240" w:rsidR="00FE79AF" w:rsidRPr="00CE5A5B" w:rsidRDefault="0055641E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6.000</w:t>
            </w:r>
          </w:p>
        </w:tc>
      </w:tr>
      <w:tr w:rsidR="00FE79AF" w:rsidRPr="007F3B8C" w14:paraId="0F50ADE4" w14:textId="77777777" w:rsidTr="004459DF">
        <w:trPr>
          <w:trHeight w:val="300"/>
        </w:trPr>
        <w:tc>
          <w:tcPr>
            <w:tcW w:w="4820" w:type="dxa"/>
            <w:noWrap/>
          </w:tcPr>
          <w:p w14:paraId="3B8E223D" w14:textId="12B69B28" w:rsidR="00FE79AF" w:rsidRPr="00CE5A5B" w:rsidRDefault="00DA62C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 w:rsidRPr="00CE5A5B">
              <w:rPr>
                <w:rFonts w:ascii="Source Sans Pro" w:hAnsi="Source Sans Pro"/>
                <w:iCs/>
                <w:lang w:val="hr-HR"/>
              </w:rPr>
              <w:t>SCI-MAG</w:t>
            </w:r>
          </w:p>
        </w:tc>
        <w:tc>
          <w:tcPr>
            <w:tcW w:w="1440" w:type="dxa"/>
            <w:noWrap/>
          </w:tcPr>
          <w:p w14:paraId="56C44A10" w14:textId="4ADDD8F5" w:rsidR="00FE79AF" w:rsidRPr="00CE5A5B" w:rsidRDefault="006B4484" w:rsidP="006B4484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81.456</w:t>
            </w:r>
          </w:p>
        </w:tc>
        <w:tc>
          <w:tcPr>
            <w:tcW w:w="1219" w:type="dxa"/>
            <w:noWrap/>
          </w:tcPr>
          <w:p w14:paraId="435A21BA" w14:textId="007F819B" w:rsidR="00FE79AF" w:rsidRPr="00CE5A5B" w:rsidRDefault="006B4484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4.814</w:t>
            </w:r>
          </w:p>
        </w:tc>
        <w:tc>
          <w:tcPr>
            <w:tcW w:w="1219" w:type="dxa"/>
          </w:tcPr>
          <w:p w14:paraId="73CCB535" w14:textId="3AD321B6" w:rsidR="00FE79AF" w:rsidRPr="00CE5A5B" w:rsidRDefault="002D35F8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86.270</w:t>
            </w:r>
          </w:p>
        </w:tc>
      </w:tr>
      <w:tr w:rsidR="00FE79AF" w:rsidRPr="007F3B8C" w14:paraId="1B88D4C5" w14:textId="77777777" w:rsidTr="004459DF">
        <w:trPr>
          <w:trHeight w:val="300"/>
        </w:trPr>
        <w:tc>
          <w:tcPr>
            <w:tcW w:w="4820" w:type="dxa"/>
            <w:noWrap/>
          </w:tcPr>
          <w:p w14:paraId="252BAC37" w14:textId="29321C17" w:rsidR="00FE79AF" w:rsidRPr="00CE5A5B" w:rsidRDefault="005873E1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MARE SKIL</w:t>
            </w:r>
            <w:r w:rsidR="00461E8C">
              <w:rPr>
                <w:rFonts w:ascii="Source Sans Pro" w:hAnsi="Source Sans Pro"/>
                <w:iCs/>
                <w:lang w:val="hr-HR"/>
              </w:rPr>
              <w:t>L</w:t>
            </w:r>
          </w:p>
        </w:tc>
        <w:tc>
          <w:tcPr>
            <w:tcW w:w="1440" w:type="dxa"/>
            <w:noWrap/>
          </w:tcPr>
          <w:p w14:paraId="177A9027" w14:textId="026C75BA" w:rsidR="00FE79AF" w:rsidRPr="00CE5A5B" w:rsidRDefault="00461E8C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53F8D74C" w14:textId="125B2DDB" w:rsidR="00FE79AF" w:rsidRPr="00CE5A5B" w:rsidRDefault="00321E2A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17.115</w:t>
            </w:r>
          </w:p>
        </w:tc>
        <w:tc>
          <w:tcPr>
            <w:tcW w:w="1219" w:type="dxa"/>
          </w:tcPr>
          <w:p w14:paraId="0C68621E" w14:textId="75F543D2" w:rsidR="00FE79AF" w:rsidRPr="00CE5A5B" w:rsidRDefault="00321E2A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17.115</w:t>
            </w:r>
          </w:p>
        </w:tc>
      </w:tr>
      <w:tr w:rsidR="00FE79AF" w:rsidRPr="007F3B8C" w14:paraId="74A154F3" w14:textId="77777777" w:rsidTr="004459DF">
        <w:trPr>
          <w:trHeight w:val="300"/>
        </w:trPr>
        <w:tc>
          <w:tcPr>
            <w:tcW w:w="4820" w:type="dxa"/>
            <w:noWrap/>
          </w:tcPr>
          <w:p w14:paraId="355B594B" w14:textId="44936D10" w:rsidR="00FE79AF" w:rsidRPr="00CE5A5B" w:rsidRDefault="00461E8C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META ROBOLEARN</w:t>
            </w:r>
          </w:p>
        </w:tc>
        <w:tc>
          <w:tcPr>
            <w:tcW w:w="1440" w:type="dxa"/>
            <w:noWrap/>
          </w:tcPr>
          <w:p w14:paraId="0C7D5F20" w14:textId="66CBD355" w:rsidR="00FE79AF" w:rsidRPr="00CE5A5B" w:rsidRDefault="00461E8C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40B7100A" w14:textId="6A3EAF8B" w:rsidR="00FE79AF" w:rsidRPr="00CE5A5B" w:rsidRDefault="00F442E3" w:rsidP="00ED7550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32.520</w:t>
            </w:r>
          </w:p>
        </w:tc>
        <w:tc>
          <w:tcPr>
            <w:tcW w:w="1219" w:type="dxa"/>
          </w:tcPr>
          <w:p w14:paraId="49EF1910" w14:textId="4DC4D757" w:rsidR="00FE79AF" w:rsidRPr="00CE5A5B" w:rsidRDefault="00F442E3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32.520</w:t>
            </w:r>
          </w:p>
        </w:tc>
      </w:tr>
      <w:tr w:rsidR="00FE79AF" w:rsidRPr="007F3B8C" w14:paraId="57DC0D88" w14:textId="77777777" w:rsidTr="004459DF">
        <w:trPr>
          <w:trHeight w:val="300"/>
        </w:trPr>
        <w:tc>
          <w:tcPr>
            <w:tcW w:w="4820" w:type="dxa"/>
            <w:noWrap/>
          </w:tcPr>
          <w:p w14:paraId="6C44DBD2" w14:textId="1FC567E8" w:rsidR="00FE79AF" w:rsidRPr="00CE5A5B" w:rsidRDefault="007024EA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OSCAR</w:t>
            </w:r>
          </w:p>
        </w:tc>
        <w:tc>
          <w:tcPr>
            <w:tcW w:w="1440" w:type="dxa"/>
            <w:noWrap/>
          </w:tcPr>
          <w:p w14:paraId="28B1F6B6" w14:textId="732FE826" w:rsidR="00FE79AF" w:rsidRPr="00CE5A5B" w:rsidRDefault="007024EA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4E525B7D" w14:textId="706ECC46" w:rsidR="00FE79AF" w:rsidRPr="00CE5A5B" w:rsidRDefault="007024EA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5.444</w:t>
            </w:r>
          </w:p>
        </w:tc>
        <w:tc>
          <w:tcPr>
            <w:tcW w:w="1219" w:type="dxa"/>
          </w:tcPr>
          <w:p w14:paraId="488CAD2A" w14:textId="1B2C96A6" w:rsidR="00FE79AF" w:rsidRPr="00CE5A5B" w:rsidRDefault="007024EA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5.444</w:t>
            </w:r>
          </w:p>
        </w:tc>
      </w:tr>
      <w:tr w:rsidR="00C66F80" w:rsidRPr="007F3B8C" w14:paraId="771652D1" w14:textId="77777777" w:rsidTr="004459DF">
        <w:trPr>
          <w:trHeight w:val="300"/>
        </w:trPr>
        <w:tc>
          <w:tcPr>
            <w:tcW w:w="4820" w:type="dxa"/>
            <w:noWrap/>
          </w:tcPr>
          <w:p w14:paraId="15E70F7C" w14:textId="11D3A8F2" w:rsidR="00C66F80" w:rsidRPr="00CE5A5B" w:rsidRDefault="001C245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SMART NURSERY GARDEN SYSTEM</w:t>
            </w:r>
          </w:p>
        </w:tc>
        <w:tc>
          <w:tcPr>
            <w:tcW w:w="1440" w:type="dxa"/>
            <w:noWrap/>
          </w:tcPr>
          <w:p w14:paraId="5C49C676" w14:textId="2305F653" w:rsidR="00C66F80" w:rsidRPr="00CE5A5B" w:rsidRDefault="00732F70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8.70</w:t>
            </w:r>
            <w:r w:rsidR="001C2455"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154F8279" w14:textId="7BD54FB4" w:rsidR="00C66F80" w:rsidRPr="00CE5A5B" w:rsidRDefault="001C245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</w:tcPr>
          <w:p w14:paraId="264D1B20" w14:textId="62500336" w:rsidR="00C66F80" w:rsidRPr="00CE5A5B" w:rsidRDefault="00732F70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8.700</w:t>
            </w:r>
          </w:p>
        </w:tc>
      </w:tr>
      <w:tr w:rsidR="00C66F80" w:rsidRPr="007F3B8C" w14:paraId="02802276" w14:textId="77777777" w:rsidTr="004459DF">
        <w:trPr>
          <w:trHeight w:val="300"/>
        </w:trPr>
        <w:tc>
          <w:tcPr>
            <w:tcW w:w="4820" w:type="dxa"/>
            <w:noWrap/>
          </w:tcPr>
          <w:p w14:paraId="2E7424F9" w14:textId="2456BF4B" w:rsidR="00C66F80" w:rsidRPr="00CE5A5B" w:rsidRDefault="00A07CB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SOOSY</w:t>
            </w:r>
          </w:p>
        </w:tc>
        <w:tc>
          <w:tcPr>
            <w:tcW w:w="1440" w:type="dxa"/>
            <w:noWrap/>
          </w:tcPr>
          <w:p w14:paraId="38BB207A" w14:textId="5EF84055" w:rsidR="00C66F80" w:rsidRPr="00CE5A5B" w:rsidRDefault="00A07CB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</w:t>
            </w:r>
            <w:r w:rsidR="00400BB5">
              <w:rPr>
                <w:rFonts w:ascii="Source Sans Pro" w:hAnsi="Source Sans Pro"/>
                <w:lang w:val="hr-HR"/>
              </w:rPr>
              <w:t>0.0</w:t>
            </w:r>
            <w:r>
              <w:rPr>
                <w:rFonts w:ascii="Source Sans Pro" w:hAnsi="Source Sans Pro"/>
                <w:lang w:val="hr-HR"/>
              </w:rPr>
              <w:t>00</w:t>
            </w:r>
          </w:p>
        </w:tc>
        <w:tc>
          <w:tcPr>
            <w:tcW w:w="1219" w:type="dxa"/>
            <w:noWrap/>
          </w:tcPr>
          <w:p w14:paraId="7DD9AEC0" w14:textId="1F307B9C" w:rsidR="00C66F80" w:rsidRPr="00CE5A5B" w:rsidRDefault="00400BB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401</w:t>
            </w:r>
          </w:p>
        </w:tc>
        <w:tc>
          <w:tcPr>
            <w:tcW w:w="1219" w:type="dxa"/>
          </w:tcPr>
          <w:p w14:paraId="2311F210" w14:textId="1D6D986F" w:rsidR="00C66F80" w:rsidRPr="00CE5A5B" w:rsidRDefault="00400BB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10.401</w:t>
            </w:r>
          </w:p>
        </w:tc>
      </w:tr>
      <w:tr w:rsidR="00C66F80" w:rsidRPr="007F3B8C" w14:paraId="2355A2D5" w14:textId="77777777" w:rsidTr="004459DF">
        <w:trPr>
          <w:trHeight w:val="300"/>
        </w:trPr>
        <w:tc>
          <w:tcPr>
            <w:tcW w:w="4820" w:type="dxa"/>
            <w:noWrap/>
          </w:tcPr>
          <w:p w14:paraId="0D692CFE" w14:textId="7D53D00F" w:rsidR="00C66F80" w:rsidRPr="00CE5A5B" w:rsidRDefault="00A07CB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SPIN DATACOM</w:t>
            </w:r>
          </w:p>
        </w:tc>
        <w:tc>
          <w:tcPr>
            <w:tcW w:w="1440" w:type="dxa"/>
            <w:noWrap/>
          </w:tcPr>
          <w:p w14:paraId="16EFB70F" w14:textId="6F5BB19C" w:rsidR="00C66F80" w:rsidRPr="00CE5A5B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32.000</w:t>
            </w:r>
          </w:p>
        </w:tc>
        <w:tc>
          <w:tcPr>
            <w:tcW w:w="1219" w:type="dxa"/>
            <w:noWrap/>
          </w:tcPr>
          <w:p w14:paraId="054E896D" w14:textId="7F773D60" w:rsidR="00C66F80" w:rsidRPr="00CE5A5B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-22.970</w:t>
            </w:r>
          </w:p>
        </w:tc>
        <w:tc>
          <w:tcPr>
            <w:tcW w:w="1219" w:type="dxa"/>
          </w:tcPr>
          <w:p w14:paraId="30FADF4F" w14:textId="0B6422E9" w:rsidR="00C66F80" w:rsidRPr="00CE5A5B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9.030</w:t>
            </w:r>
          </w:p>
        </w:tc>
      </w:tr>
      <w:tr w:rsidR="0004428F" w:rsidRPr="007F3B8C" w14:paraId="61F6528A" w14:textId="77777777" w:rsidTr="004459DF">
        <w:trPr>
          <w:trHeight w:val="300"/>
        </w:trPr>
        <w:tc>
          <w:tcPr>
            <w:tcW w:w="4820" w:type="dxa"/>
            <w:noWrap/>
          </w:tcPr>
          <w:p w14:paraId="61305A4B" w14:textId="1AAF3CBA" w:rsidR="0004428F" w:rsidRDefault="00392B47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INTERREG IPA ADRION</w:t>
            </w:r>
          </w:p>
        </w:tc>
        <w:tc>
          <w:tcPr>
            <w:tcW w:w="1440" w:type="dxa"/>
            <w:noWrap/>
          </w:tcPr>
          <w:p w14:paraId="1704C6B1" w14:textId="4FB96D6F" w:rsidR="0004428F" w:rsidRDefault="00392B47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2D4726CE" w14:textId="409FF127" w:rsidR="0004428F" w:rsidRDefault="00392B47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2.000</w:t>
            </w:r>
          </w:p>
        </w:tc>
        <w:tc>
          <w:tcPr>
            <w:tcW w:w="1219" w:type="dxa"/>
          </w:tcPr>
          <w:p w14:paraId="1DA870A6" w14:textId="6E866BEF" w:rsidR="0004428F" w:rsidRDefault="00392B47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2.000</w:t>
            </w:r>
          </w:p>
        </w:tc>
      </w:tr>
      <w:tr w:rsidR="00C66F80" w:rsidRPr="007F3B8C" w14:paraId="04471B80" w14:textId="77777777" w:rsidTr="004459DF">
        <w:trPr>
          <w:trHeight w:val="300"/>
        </w:trPr>
        <w:tc>
          <w:tcPr>
            <w:tcW w:w="4820" w:type="dxa"/>
            <w:noWrap/>
          </w:tcPr>
          <w:p w14:paraId="275483A5" w14:textId="0510F310" w:rsidR="00C66F80" w:rsidRDefault="00842545" w:rsidP="004459DF">
            <w:pPr>
              <w:pStyle w:val="BodyA"/>
              <w:rPr>
                <w:rFonts w:ascii="Source Sans Pro" w:hAnsi="Source Sans Pro"/>
                <w:iCs/>
                <w:lang w:val="hr-HR"/>
              </w:rPr>
            </w:pPr>
            <w:r>
              <w:rPr>
                <w:rFonts w:ascii="Source Sans Pro" w:hAnsi="Source Sans Pro"/>
                <w:iCs/>
                <w:lang w:val="hr-HR"/>
              </w:rPr>
              <w:t>URGE</w:t>
            </w:r>
          </w:p>
        </w:tc>
        <w:tc>
          <w:tcPr>
            <w:tcW w:w="1440" w:type="dxa"/>
            <w:noWrap/>
          </w:tcPr>
          <w:p w14:paraId="704B289B" w14:textId="7649624F" w:rsidR="00C66F80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0</w:t>
            </w:r>
          </w:p>
        </w:tc>
        <w:tc>
          <w:tcPr>
            <w:tcW w:w="1219" w:type="dxa"/>
            <w:noWrap/>
          </w:tcPr>
          <w:p w14:paraId="0E61B015" w14:textId="5030AB6E" w:rsidR="00C66F80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3.187</w:t>
            </w:r>
          </w:p>
        </w:tc>
        <w:tc>
          <w:tcPr>
            <w:tcW w:w="1219" w:type="dxa"/>
          </w:tcPr>
          <w:p w14:paraId="54ACCD26" w14:textId="3DF5B81F" w:rsidR="00C66F80" w:rsidRDefault="00842545" w:rsidP="0075368F">
            <w:pPr>
              <w:pStyle w:val="BodyA"/>
              <w:jc w:val="right"/>
              <w:rPr>
                <w:rFonts w:ascii="Source Sans Pro" w:hAnsi="Source Sans Pro"/>
                <w:lang w:val="hr-HR"/>
              </w:rPr>
            </w:pPr>
            <w:r>
              <w:rPr>
                <w:rFonts w:ascii="Source Sans Pro" w:hAnsi="Source Sans Pro"/>
                <w:lang w:val="hr-HR"/>
              </w:rPr>
              <w:t>3.187</w:t>
            </w:r>
          </w:p>
        </w:tc>
      </w:tr>
    </w:tbl>
    <w:p w14:paraId="338BF8D8" w14:textId="77777777" w:rsidR="00BA39B9" w:rsidRDefault="00BA39B9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03A9485B" w14:textId="77777777" w:rsidR="00BA39B9" w:rsidRDefault="00BA39B9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6D9F49EA" w14:textId="77777777" w:rsidR="00BA39B9" w:rsidRDefault="00BA39B9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518EC2C5" w14:textId="10497878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  <w:r w:rsidRPr="007F3B8C">
        <w:rPr>
          <w:rFonts w:ascii="Source Sans Pro" w:hAnsi="Source Sans Pro"/>
          <w:b/>
          <w:lang w:val="hr-HR"/>
        </w:rPr>
        <w:t>A679089 - REDOVNA DJELATNOST SVEUČILIŠTA U RIJECI (IZ EVIDENCIJSKIH PRIHODA)</w:t>
      </w:r>
    </w:p>
    <w:p w14:paraId="6CD2E46B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b/>
          <w:lang w:val="hr-HR"/>
        </w:rPr>
      </w:pPr>
    </w:p>
    <w:p w14:paraId="7191C971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52F996A8" w14:textId="6C9F6BCD" w:rsidR="00BA39B9" w:rsidRPr="007F3B8C" w:rsidRDefault="00BA39B9" w:rsidP="00BA39B9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5DFD348B" w14:textId="77777777" w:rsidR="005F555E" w:rsidRPr="007F3B8C" w:rsidRDefault="005F555E" w:rsidP="005F555E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55D59FF9" w14:textId="77777777" w:rsidR="005F555E" w:rsidRPr="007F3B8C" w:rsidRDefault="005F555E" w:rsidP="005F555E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Ugovor o programskom financiranju Sveučilišta u Rijeci</w:t>
      </w:r>
    </w:p>
    <w:p w14:paraId="7F66E760" w14:textId="77777777" w:rsidR="005F555E" w:rsidRPr="00707D5F" w:rsidRDefault="005F555E" w:rsidP="005F555E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P</w:t>
      </w:r>
      <w:r w:rsidRPr="00707D5F">
        <w:rPr>
          <w:rFonts w:ascii="Source Sans Pro" w:hAnsi="Source Sans Pro"/>
          <w:lang w:val="hr-HR"/>
        </w:rPr>
        <w:t>ravilnik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</w:t>
      </w:r>
      <w:r>
        <w:rPr>
          <w:rFonts w:ascii="Source Sans Pro" w:hAnsi="Source Sans Pro"/>
          <w:lang w:val="hr-HR"/>
        </w:rPr>
        <w:t xml:space="preserve"> </w:t>
      </w:r>
      <w:r w:rsidRPr="00707D5F">
        <w:rPr>
          <w:rFonts w:ascii="Source Sans Pro" w:hAnsi="Source Sans Pro"/>
          <w:lang w:val="hr-HR"/>
        </w:rPr>
        <w:t>ostvarivanju i korištenju namjenskih i vlastitih prihoda te nenamjenskih donacija S</w:t>
      </w:r>
      <w:r>
        <w:rPr>
          <w:rFonts w:ascii="Source Sans Pro" w:hAnsi="Source Sans Pro"/>
          <w:lang w:val="hr-HR"/>
        </w:rPr>
        <w:t>veučilišta u Rijeci</w:t>
      </w:r>
    </w:p>
    <w:p w14:paraId="29C73880" w14:textId="77777777" w:rsidR="005F555E" w:rsidRPr="007F3B8C" w:rsidRDefault="005F555E" w:rsidP="005F555E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Strategija Sveučilišta u Rijeci 2021. – 2025.</w:t>
      </w:r>
    </w:p>
    <w:p w14:paraId="3C92FF20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586"/>
        <w:gridCol w:w="1210"/>
        <w:gridCol w:w="1244"/>
        <w:gridCol w:w="1210"/>
        <w:gridCol w:w="1135"/>
      </w:tblGrid>
      <w:tr w:rsidR="00D1226A" w:rsidRPr="007F3B8C" w14:paraId="6FBBF385" w14:textId="77777777" w:rsidTr="00F44D5C">
        <w:tc>
          <w:tcPr>
            <w:tcW w:w="1586" w:type="dxa"/>
            <w:shd w:val="clear" w:color="auto" w:fill="D0CECE"/>
          </w:tcPr>
          <w:p w14:paraId="6E524D4B" w14:textId="77777777" w:rsidR="00D1226A" w:rsidRPr="007F3B8C" w:rsidRDefault="00D1226A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666C3685" w14:textId="77777777" w:rsidR="00D1226A" w:rsidRPr="007F3B8C" w:rsidRDefault="00D1226A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D0CECE"/>
            <w:vAlign w:val="center"/>
          </w:tcPr>
          <w:p w14:paraId="72119E0E" w14:textId="1634D146" w:rsidR="00D1226A" w:rsidRPr="007F3B8C" w:rsidRDefault="00D1226A" w:rsidP="00D1226A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10" w:type="dxa"/>
            <w:shd w:val="clear" w:color="auto" w:fill="D0CECE"/>
            <w:vAlign w:val="center"/>
          </w:tcPr>
          <w:p w14:paraId="28E9740D" w14:textId="20638E26" w:rsidR="00D1226A" w:rsidRPr="007F3B8C" w:rsidRDefault="00D1226A" w:rsidP="00D1226A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</w:t>
            </w:r>
            <w:r w:rsidR="00AF361D">
              <w:rPr>
                <w:rFonts w:ascii="Source Sans Pro" w:hAnsi="Source Sans Pro"/>
                <w:sz w:val="22"/>
                <w:szCs w:val="22"/>
              </w:rPr>
              <w:t>e</w:t>
            </w:r>
            <w:r>
              <w:rPr>
                <w:rFonts w:ascii="Source Sans Pro" w:hAnsi="Source Sans Pro"/>
                <w:sz w:val="22"/>
                <w:szCs w:val="22"/>
              </w:rPr>
              <w:t>/ smanjenje</w:t>
            </w:r>
          </w:p>
        </w:tc>
        <w:tc>
          <w:tcPr>
            <w:tcW w:w="1210" w:type="dxa"/>
            <w:shd w:val="clear" w:color="auto" w:fill="D0CECE"/>
          </w:tcPr>
          <w:p w14:paraId="1F15DF08" w14:textId="1E72AF6B" w:rsidR="00D1226A" w:rsidRPr="007F3B8C" w:rsidRDefault="00D1226A" w:rsidP="00D1226A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35" w:type="dxa"/>
            <w:shd w:val="clear" w:color="auto" w:fill="D0CECE"/>
            <w:vAlign w:val="center"/>
          </w:tcPr>
          <w:p w14:paraId="2519F440" w14:textId="5EAAC43E" w:rsidR="00D1226A" w:rsidRPr="007F3B8C" w:rsidRDefault="00D1226A" w:rsidP="00D1226A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D1226A" w:rsidRPr="007F3B8C" w14:paraId="7EBDE9A0" w14:textId="77777777" w:rsidTr="004459DF">
        <w:tc>
          <w:tcPr>
            <w:tcW w:w="1586" w:type="dxa"/>
          </w:tcPr>
          <w:p w14:paraId="187A1EF8" w14:textId="77777777" w:rsidR="00D1226A" w:rsidRPr="007F3B8C" w:rsidRDefault="00D1226A" w:rsidP="00D1226A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A679089</w:t>
            </w:r>
          </w:p>
        </w:tc>
        <w:tc>
          <w:tcPr>
            <w:tcW w:w="1210" w:type="dxa"/>
          </w:tcPr>
          <w:p w14:paraId="25C201F4" w14:textId="420BA3EE" w:rsidR="00D1226A" w:rsidRPr="007F3B8C" w:rsidRDefault="00D1226A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4.093.504</w:t>
            </w:r>
          </w:p>
        </w:tc>
        <w:tc>
          <w:tcPr>
            <w:tcW w:w="1210" w:type="dxa"/>
          </w:tcPr>
          <w:p w14:paraId="1ED1B5F3" w14:textId="350182AA" w:rsidR="00D1226A" w:rsidRPr="007F3B8C" w:rsidRDefault="00D1226A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1.322.389</w:t>
            </w:r>
          </w:p>
        </w:tc>
        <w:tc>
          <w:tcPr>
            <w:tcW w:w="1210" w:type="dxa"/>
          </w:tcPr>
          <w:p w14:paraId="6E3DE99D" w14:textId="28575DC7" w:rsidR="00D1226A" w:rsidRPr="007F3B8C" w:rsidRDefault="00D1226A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5.415.893</w:t>
            </w:r>
          </w:p>
        </w:tc>
        <w:tc>
          <w:tcPr>
            <w:tcW w:w="1135" w:type="dxa"/>
          </w:tcPr>
          <w:p w14:paraId="58383108" w14:textId="75AEC60E" w:rsidR="00D1226A" w:rsidRPr="007F3B8C" w:rsidRDefault="00590A17" w:rsidP="00D1226A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1,32</w:t>
            </w:r>
          </w:p>
        </w:tc>
      </w:tr>
    </w:tbl>
    <w:p w14:paraId="56B8AAA4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057737D0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contextualSpacing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R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edovna djelatnost Sveučilišta u Rijeci </w:t>
      </w: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(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iz evidencijskih prihoda</w:t>
      </w: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),</w:t>
      </w:r>
      <w:r w:rsidRPr="00FE6A7A">
        <w:t xml:space="preserve"> </w:t>
      </w:r>
      <w:r w:rsidRPr="00FE6A7A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uz financiranje iz </w:t>
      </w: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A622122,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 obuhvaća najveći dio poslovanja Sveučilišta u Rijeci</w:t>
      </w: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>. Pritom valja uzeti u obzir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 da aktivnost A621002 obuhvaća plaće koje se ostvaruju preko državne riznice, te se njihova isplata ne provodi preko računa Sveučilišta. Aktivnost se provodi svake godine te se u </w:t>
      </w:r>
      <w:r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sljedećem planskom </w:t>
      </w:r>
      <w:r w:rsidRPr="007F3B8C"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  <w:t xml:space="preserve"> razdoblju planira financirati:</w:t>
      </w:r>
    </w:p>
    <w:p w14:paraId="49A4DF0F" w14:textId="77777777" w:rsidR="004C3EA5" w:rsidRPr="007F3B8C" w:rsidRDefault="004C3EA5" w:rsidP="004C3EA5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Projekti financirani od strane Hrvatske zaklade za znanost</w:t>
      </w:r>
      <w:r>
        <w:rPr>
          <w:rFonts w:ascii="Source Sans Pro" w:eastAsia="Calibri" w:hAnsi="Source Sans Pro"/>
          <w:sz w:val="22"/>
          <w:szCs w:val="22"/>
        </w:rPr>
        <w:t>,</w:t>
      </w:r>
    </w:p>
    <w:p w14:paraId="550E1AA4" w14:textId="77777777" w:rsidR="004C3EA5" w:rsidRPr="007F3B8C" w:rsidRDefault="004C3EA5" w:rsidP="004C3EA5">
      <w:pPr>
        <w:pStyle w:val="BodyA"/>
        <w:numPr>
          <w:ilvl w:val="0"/>
          <w:numId w:val="11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materijalnih troškova Rektorata i podružnica</w:t>
      </w:r>
      <w:r>
        <w:rPr>
          <w:rFonts w:ascii="Source Sans Pro" w:hAnsi="Source Sans Pro"/>
          <w:lang w:val="hr-HR"/>
        </w:rPr>
        <w:t>,</w:t>
      </w:r>
    </w:p>
    <w:p w14:paraId="1920D767" w14:textId="77777777" w:rsidR="004C3EA5" w:rsidRPr="007F3B8C" w:rsidRDefault="004C3EA5" w:rsidP="004C3EA5">
      <w:pPr>
        <w:pStyle w:val="BodyA"/>
        <w:numPr>
          <w:ilvl w:val="0"/>
          <w:numId w:val="11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Pokriće tekućeg održavanja Rektorata i podružnica, te nabava dijela dugotrajne imovine</w:t>
      </w:r>
      <w:r>
        <w:rPr>
          <w:rFonts w:ascii="Source Sans Pro" w:hAnsi="Source Sans Pro"/>
          <w:lang w:val="hr-HR"/>
        </w:rPr>
        <w:t>,</w:t>
      </w:r>
    </w:p>
    <w:p w14:paraId="1BF44B62" w14:textId="77777777" w:rsidR="004C3EA5" w:rsidRPr="007F3B8C" w:rsidRDefault="004C3EA5" w:rsidP="004C3EA5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Programi cjeloživotnog obrazovanja</w:t>
      </w:r>
      <w:r>
        <w:rPr>
          <w:rFonts w:ascii="Source Sans Pro" w:eastAsia="Calibri" w:hAnsi="Source Sans Pro"/>
          <w:sz w:val="22"/>
          <w:szCs w:val="22"/>
        </w:rPr>
        <w:t xml:space="preserve"> i</w:t>
      </w:r>
    </w:p>
    <w:p w14:paraId="05FCB497" w14:textId="77777777" w:rsidR="004C3EA5" w:rsidRPr="007F3B8C" w:rsidRDefault="004C3EA5" w:rsidP="004C3EA5">
      <w:pPr>
        <w:pStyle w:val="Odlomakpopisa"/>
        <w:numPr>
          <w:ilvl w:val="0"/>
          <w:numId w:val="11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>Ostale nespomenute aktivnosti</w:t>
      </w:r>
      <w:r>
        <w:rPr>
          <w:rFonts w:ascii="Source Sans Pro" w:eastAsia="Calibri" w:hAnsi="Source Sans Pro"/>
          <w:sz w:val="22"/>
          <w:szCs w:val="22"/>
        </w:rPr>
        <w:t>.</w:t>
      </w:r>
    </w:p>
    <w:p w14:paraId="4AA8AAFE" w14:textId="77777777" w:rsidR="004C3EA5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p w14:paraId="43B4BD92" w14:textId="77777777" w:rsidR="004C3EA5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p w14:paraId="07D96814" w14:textId="77777777" w:rsidR="004C3EA5" w:rsidRPr="007F3B8C" w:rsidRDefault="004C3EA5" w:rsidP="004C3E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9" w:lineRule="auto"/>
        <w:jc w:val="both"/>
        <w:rPr>
          <w:rFonts w:ascii="Source Sans Pro" w:eastAsia="Calibri" w:hAnsi="Source Sans Pro"/>
          <w:sz w:val="22"/>
          <w:szCs w:val="22"/>
          <w:bdr w:val="none" w:sz="0" w:space="0" w:color="auto"/>
          <w:lang w:val="hr-HR"/>
        </w:rPr>
      </w:pPr>
    </w:p>
    <w:p w14:paraId="27AB494D" w14:textId="5BE7344B" w:rsidR="00D571C5" w:rsidRDefault="00D571C5" w:rsidP="00D571C5">
      <w:pPr>
        <w:pStyle w:val="BodyA"/>
        <w:jc w:val="both"/>
        <w:rPr>
          <w:rFonts w:ascii="Source Sans Pro" w:hAnsi="Source Sans Pro"/>
          <w:b/>
          <w:lang w:val="hr-HR"/>
        </w:rPr>
      </w:pPr>
      <w:r>
        <w:rPr>
          <w:rFonts w:ascii="Source Sans Pro" w:hAnsi="Source Sans Pro"/>
          <w:b/>
          <w:lang w:val="hr-HR"/>
        </w:rPr>
        <w:t>K621061</w:t>
      </w:r>
      <w:r w:rsidRPr="007F3B8C">
        <w:rPr>
          <w:rFonts w:ascii="Source Sans Pro" w:hAnsi="Source Sans Pro"/>
          <w:b/>
          <w:lang w:val="hr-HR"/>
        </w:rPr>
        <w:t xml:space="preserve"> </w:t>
      </w:r>
      <w:r>
        <w:rPr>
          <w:rFonts w:ascii="Source Sans Pro" w:hAnsi="Source Sans Pro"/>
          <w:b/>
          <w:lang w:val="hr-HR"/>
        </w:rPr>
        <w:t>–</w:t>
      </w:r>
      <w:r w:rsidRPr="007F3B8C">
        <w:rPr>
          <w:rFonts w:ascii="Source Sans Pro" w:hAnsi="Source Sans Pro"/>
          <w:b/>
          <w:lang w:val="hr-HR"/>
        </w:rPr>
        <w:t xml:space="preserve"> </w:t>
      </w:r>
      <w:r>
        <w:rPr>
          <w:rFonts w:ascii="Source Sans Pro" w:hAnsi="Source Sans Pro"/>
          <w:b/>
          <w:lang w:val="hr-HR"/>
        </w:rPr>
        <w:t>ODRŽAVANJE OBJEKATA VISOKOOBRAZOVNIH USTANOVA</w:t>
      </w:r>
    </w:p>
    <w:p w14:paraId="41368344" w14:textId="77777777" w:rsidR="00CA0634" w:rsidRDefault="00CA0634" w:rsidP="00D571C5">
      <w:pPr>
        <w:pStyle w:val="BodyA"/>
        <w:jc w:val="both"/>
        <w:rPr>
          <w:rFonts w:ascii="Source Sans Pro" w:hAnsi="Source Sans Pro"/>
          <w:lang w:val="hr-HR"/>
        </w:rPr>
      </w:pPr>
    </w:p>
    <w:p w14:paraId="1925F3EB" w14:textId="73B6A721" w:rsidR="00D571C5" w:rsidRPr="007F3B8C" w:rsidRDefault="00D571C5" w:rsidP="00D571C5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600B42EE" w14:textId="77777777" w:rsidR="00D571C5" w:rsidRPr="007F3B8C" w:rsidRDefault="00D571C5" w:rsidP="00D571C5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2B138605" w14:textId="77777777" w:rsidR="00D571C5" w:rsidRDefault="00D571C5" w:rsidP="00D571C5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69D44A06" w14:textId="659CEBBE" w:rsidR="000D11D6" w:rsidRPr="007F3B8C" w:rsidRDefault="00AF361D" w:rsidP="00D571C5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Odluka MZOM-a o financiranju aktivnosti</w:t>
      </w:r>
    </w:p>
    <w:p w14:paraId="798B614B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586"/>
        <w:gridCol w:w="1210"/>
        <w:gridCol w:w="1244"/>
        <w:gridCol w:w="1210"/>
        <w:gridCol w:w="1135"/>
      </w:tblGrid>
      <w:tr w:rsidR="00AF361D" w:rsidRPr="007F3B8C" w14:paraId="50B46099" w14:textId="77777777" w:rsidTr="006104FB">
        <w:tc>
          <w:tcPr>
            <w:tcW w:w="1586" w:type="dxa"/>
            <w:shd w:val="clear" w:color="auto" w:fill="D0CECE"/>
          </w:tcPr>
          <w:p w14:paraId="097D44EA" w14:textId="77777777" w:rsidR="00AF361D" w:rsidRPr="007F3B8C" w:rsidRDefault="00AF361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25C98B11" w14:textId="77777777" w:rsidR="00AF361D" w:rsidRPr="007F3B8C" w:rsidRDefault="00AF361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D0CECE"/>
            <w:vAlign w:val="center"/>
          </w:tcPr>
          <w:p w14:paraId="3FE8DEA5" w14:textId="77777777" w:rsidR="00AF361D" w:rsidRPr="007F3B8C" w:rsidRDefault="00AF361D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10" w:type="dxa"/>
            <w:shd w:val="clear" w:color="auto" w:fill="D0CECE"/>
            <w:vAlign w:val="center"/>
          </w:tcPr>
          <w:p w14:paraId="63B2471E" w14:textId="137C3E02" w:rsidR="00AF361D" w:rsidRPr="007F3B8C" w:rsidRDefault="00AF361D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210" w:type="dxa"/>
            <w:shd w:val="clear" w:color="auto" w:fill="D0CECE"/>
          </w:tcPr>
          <w:p w14:paraId="495F284F" w14:textId="77777777" w:rsidR="00AF361D" w:rsidRPr="007F3B8C" w:rsidRDefault="00AF361D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35" w:type="dxa"/>
            <w:shd w:val="clear" w:color="auto" w:fill="D0CECE"/>
            <w:vAlign w:val="center"/>
          </w:tcPr>
          <w:p w14:paraId="629A3371" w14:textId="77777777" w:rsidR="00AF361D" w:rsidRPr="007F3B8C" w:rsidRDefault="00AF361D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AF361D" w:rsidRPr="007F3B8C" w14:paraId="6525E1D8" w14:textId="77777777" w:rsidTr="006104FB">
        <w:tc>
          <w:tcPr>
            <w:tcW w:w="1586" w:type="dxa"/>
          </w:tcPr>
          <w:p w14:paraId="32EAB2A9" w14:textId="2502D0AF" w:rsidR="00AF361D" w:rsidRPr="007F3B8C" w:rsidRDefault="00AF361D" w:rsidP="006104FB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K621061</w:t>
            </w:r>
          </w:p>
        </w:tc>
        <w:tc>
          <w:tcPr>
            <w:tcW w:w="1210" w:type="dxa"/>
          </w:tcPr>
          <w:p w14:paraId="70D4D881" w14:textId="0260C84B" w:rsidR="00AF361D" w:rsidRPr="007F3B8C" w:rsidRDefault="00AF361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  <w:tc>
          <w:tcPr>
            <w:tcW w:w="1210" w:type="dxa"/>
          </w:tcPr>
          <w:p w14:paraId="3082C845" w14:textId="4DE32061" w:rsidR="00AF361D" w:rsidRPr="007F3B8C" w:rsidRDefault="00AF361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91.666</w:t>
            </w:r>
          </w:p>
        </w:tc>
        <w:tc>
          <w:tcPr>
            <w:tcW w:w="1210" w:type="dxa"/>
          </w:tcPr>
          <w:p w14:paraId="2449DF34" w14:textId="747C3CD7" w:rsidR="00AF361D" w:rsidRPr="007F3B8C" w:rsidRDefault="00C763B8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91.666</w:t>
            </w:r>
          </w:p>
        </w:tc>
        <w:tc>
          <w:tcPr>
            <w:tcW w:w="1135" w:type="dxa"/>
          </w:tcPr>
          <w:p w14:paraId="41048317" w14:textId="7B0B4F73" w:rsidR="00AF361D" w:rsidRPr="007F3B8C" w:rsidRDefault="00C93AFB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</w:p>
        </w:tc>
      </w:tr>
    </w:tbl>
    <w:p w14:paraId="73208563" w14:textId="77777777" w:rsidR="004C3EA5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3727A71D" w14:textId="1CC59CBD" w:rsidR="00C763B8" w:rsidRDefault="00C93AFB" w:rsidP="004C3EA5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 xml:space="preserve">Navedena aktivnost provodi se temeljem odluke Ministarstva znanosti obrazovanja i mladih. </w:t>
      </w:r>
    </w:p>
    <w:p w14:paraId="41AA0CA5" w14:textId="77777777" w:rsidR="004C3EA5" w:rsidRPr="007F3B8C" w:rsidRDefault="004C3EA5" w:rsidP="004C3EA5">
      <w:pPr>
        <w:pStyle w:val="BodyA"/>
        <w:jc w:val="both"/>
        <w:rPr>
          <w:rFonts w:ascii="Source Sans Pro" w:hAnsi="Source Sans Pro"/>
          <w:lang w:val="hr-HR"/>
        </w:rPr>
      </w:pPr>
    </w:p>
    <w:p w14:paraId="33B3DC26" w14:textId="77777777" w:rsidR="004C3EA5" w:rsidRDefault="004C3EA5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0D3EC868" w14:textId="77777777" w:rsidR="00882926" w:rsidRDefault="00882926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0A081C97" w14:textId="5D7B4931" w:rsidR="00882926" w:rsidRDefault="00882926" w:rsidP="00882926">
      <w:pPr>
        <w:pStyle w:val="BodyA"/>
        <w:jc w:val="both"/>
        <w:rPr>
          <w:rFonts w:ascii="Source Sans Pro" w:hAnsi="Source Sans Pro"/>
          <w:b/>
          <w:lang w:val="hr-HR"/>
        </w:rPr>
      </w:pPr>
      <w:r>
        <w:rPr>
          <w:rFonts w:ascii="Source Sans Pro" w:hAnsi="Source Sans Pro"/>
          <w:b/>
          <w:lang w:val="hr-HR"/>
        </w:rPr>
        <w:t>K679129</w:t>
      </w:r>
      <w:r w:rsidRPr="007F3B8C">
        <w:rPr>
          <w:rFonts w:ascii="Source Sans Pro" w:hAnsi="Source Sans Pro"/>
          <w:b/>
          <w:lang w:val="hr-HR"/>
        </w:rPr>
        <w:t xml:space="preserve"> </w:t>
      </w:r>
      <w:r>
        <w:rPr>
          <w:rFonts w:ascii="Source Sans Pro" w:hAnsi="Source Sans Pro"/>
          <w:b/>
          <w:lang w:val="hr-HR"/>
        </w:rPr>
        <w:t>–</w:t>
      </w:r>
      <w:r w:rsidRPr="007F3B8C">
        <w:rPr>
          <w:rFonts w:ascii="Source Sans Pro" w:hAnsi="Source Sans Pro"/>
          <w:b/>
          <w:lang w:val="hr-HR"/>
        </w:rPr>
        <w:t xml:space="preserve"> </w:t>
      </w:r>
      <w:r w:rsidRPr="00882926">
        <w:rPr>
          <w:rFonts w:ascii="Source Sans Pro" w:hAnsi="Source Sans Pro"/>
          <w:b/>
          <w:lang w:val="hr-HR"/>
        </w:rPr>
        <w:t>STVARANJE OKVIRA ZA PRIVLAČENJE STUDENATA I ISTRAŽIVAČA NA STEM I ICT PODRUČJIMA - NPOO (C3.2.R2)</w:t>
      </w:r>
    </w:p>
    <w:p w14:paraId="73CE253B" w14:textId="77777777" w:rsidR="00882926" w:rsidRDefault="00882926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12DED3BA" w14:textId="77777777" w:rsidR="00CA0634" w:rsidRPr="007F3B8C" w:rsidRDefault="00CA0634" w:rsidP="00CA0634">
      <w:pPr>
        <w:pStyle w:val="BodyA"/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Zakonske i druge pravne osnove:</w:t>
      </w:r>
    </w:p>
    <w:p w14:paraId="096D40DE" w14:textId="77777777" w:rsidR="00CA0634" w:rsidRPr="007F3B8C" w:rsidRDefault="00CA0634" w:rsidP="00CA0634">
      <w:pPr>
        <w:pStyle w:val="Odlomakpopisa"/>
        <w:numPr>
          <w:ilvl w:val="0"/>
          <w:numId w:val="10"/>
        </w:numPr>
        <w:spacing w:after="0"/>
        <w:jc w:val="both"/>
        <w:rPr>
          <w:rFonts w:ascii="Source Sans Pro" w:eastAsia="Calibri" w:hAnsi="Source Sans Pro"/>
          <w:sz w:val="22"/>
          <w:szCs w:val="22"/>
        </w:rPr>
      </w:pPr>
      <w:r w:rsidRPr="007F3B8C">
        <w:rPr>
          <w:rFonts w:ascii="Source Sans Pro" w:eastAsia="Calibri" w:hAnsi="Source Sans Pro"/>
          <w:sz w:val="22"/>
          <w:szCs w:val="22"/>
        </w:rPr>
        <w:t xml:space="preserve">Zakon o </w:t>
      </w:r>
      <w:r>
        <w:rPr>
          <w:rFonts w:ascii="Source Sans Pro" w:eastAsia="Calibri" w:hAnsi="Source Sans Pro"/>
          <w:sz w:val="22"/>
          <w:szCs w:val="22"/>
        </w:rPr>
        <w:t>visokom obrazovanju i znanstvenoj djelatnosti</w:t>
      </w:r>
    </w:p>
    <w:p w14:paraId="3F5E4443" w14:textId="77777777" w:rsidR="00CA0634" w:rsidRDefault="00CA0634" w:rsidP="00CA0634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Zakon o osiguravanje kvalitete u znanosti i visokom obrazovanju</w:t>
      </w:r>
    </w:p>
    <w:p w14:paraId="53276720" w14:textId="77777777" w:rsidR="00C84809" w:rsidRPr="007F3B8C" w:rsidRDefault="00C84809" w:rsidP="00C84809">
      <w:pPr>
        <w:pStyle w:val="BodyA"/>
        <w:numPr>
          <w:ilvl w:val="0"/>
          <w:numId w:val="10"/>
        </w:numPr>
        <w:jc w:val="both"/>
        <w:rPr>
          <w:rFonts w:ascii="Source Sans Pro" w:hAnsi="Source Sans Pro"/>
          <w:lang w:val="hr-HR"/>
        </w:rPr>
      </w:pPr>
      <w:r w:rsidRPr="007F3B8C">
        <w:rPr>
          <w:rFonts w:ascii="Source Sans Pro" w:hAnsi="Source Sans Pro"/>
          <w:lang w:val="hr-HR"/>
        </w:rPr>
        <w:t>Ugovori o financiranju EU projekata</w:t>
      </w:r>
    </w:p>
    <w:p w14:paraId="57DBFDF4" w14:textId="77777777" w:rsidR="00882926" w:rsidRDefault="00882926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586"/>
        <w:gridCol w:w="1210"/>
        <w:gridCol w:w="1244"/>
        <w:gridCol w:w="1210"/>
        <w:gridCol w:w="1135"/>
      </w:tblGrid>
      <w:tr w:rsidR="00C84809" w:rsidRPr="007F3B8C" w14:paraId="2C43C969" w14:textId="77777777" w:rsidTr="006104FB">
        <w:tc>
          <w:tcPr>
            <w:tcW w:w="1586" w:type="dxa"/>
            <w:shd w:val="clear" w:color="auto" w:fill="D0CECE"/>
          </w:tcPr>
          <w:p w14:paraId="5C1D087A" w14:textId="77777777" w:rsidR="00C84809" w:rsidRPr="007F3B8C" w:rsidRDefault="00C84809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  <w:p w14:paraId="60DB26A1" w14:textId="77777777" w:rsidR="00C84809" w:rsidRPr="007F3B8C" w:rsidRDefault="00C84809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D0CECE"/>
            <w:vAlign w:val="center"/>
          </w:tcPr>
          <w:p w14:paraId="5265E76C" w14:textId="77777777" w:rsidR="00C84809" w:rsidRPr="007F3B8C" w:rsidRDefault="00C84809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Tekući plan 2025</w:t>
            </w:r>
          </w:p>
        </w:tc>
        <w:tc>
          <w:tcPr>
            <w:tcW w:w="1210" w:type="dxa"/>
            <w:shd w:val="clear" w:color="auto" w:fill="D0CECE"/>
            <w:vAlign w:val="center"/>
          </w:tcPr>
          <w:p w14:paraId="2A6BFA85" w14:textId="77777777" w:rsidR="00C84809" w:rsidRPr="007F3B8C" w:rsidRDefault="00C84809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Povećanje/ smanjenje</w:t>
            </w:r>
          </w:p>
        </w:tc>
        <w:tc>
          <w:tcPr>
            <w:tcW w:w="1210" w:type="dxa"/>
            <w:shd w:val="clear" w:color="auto" w:fill="D0CECE"/>
          </w:tcPr>
          <w:p w14:paraId="0B768375" w14:textId="77777777" w:rsidR="00C84809" w:rsidRPr="007F3B8C" w:rsidRDefault="00C84809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Rebalans 2025</w:t>
            </w:r>
          </w:p>
        </w:tc>
        <w:tc>
          <w:tcPr>
            <w:tcW w:w="1135" w:type="dxa"/>
            <w:shd w:val="clear" w:color="auto" w:fill="D0CECE"/>
            <w:vAlign w:val="center"/>
          </w:tcPr>
          <w:p w14:paraId="5C9DC963" w14:textId="77777777" w:rsidR="00C84809" w:rsidRPr="007F3B8C" w:rsidRDefault="00C84809" w:rsidP="006104FB">
            <w:pPr>
              <w:spacing w:after="160" w:line="259" w:lineRule="auto"/>
              <w:jc w:val="center"/>
              <w:rPr>
                <w:rFonts w:ascii="Source Sans Pro" w:hAnsi="Source Sans Pro"/>
                <w:sz w:val="22"/>
                <w:szCs w:val="22"/>
              </w:rPr>
            </w:pPr>
            <w:r w:rsidRPr="007F3B8C">
              <w:rPr>
                <w:rFonts w:ascii="Source Sans Pro" w:hAnsi="Source Sans Pro"/>
                <w:sz w:val="22"/>
                <w:szCs w:val="22"/>
              </w:rPr>
              <w:t>Indeks</w:t>
            </w:r>
          </w:p>
        </w:tc>
      </w:tr>
      <w:tr w:rsidR="00C84809" w:rsidRPr="007F3B8C" w14:paraId="3DEDE4E1" w14:textId="77777777" w:rsidTr="006104FB">
        <w:tc>
          <w:tcPr>
            <w:tcW w:w="1586" w:type="dxa"/>
          </w:tcPr>
          <w:p w14:paraId="3F9290F2" w14:textId="0FA8656C" w:rsidR="00C84809" w:rsidRPr="007F3B8C" w:rsidRDefault="00C84809" w:rsidP="006104FB">
            <w:pPr>
              <w:spacing w:after="160" w:line="259" w:lineRule="auto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K679129</w:t>
            </w:r>
          </w:p>
        </w:tc>
        <w:tc>
          <w:tcPr>
            <w:tcW w:w="1210" w:type="dxa"/>
          </w:tcPr>
          <w:p w14:paraId="74CF588C" w14:textId="2C6676C0" w:rsidR="00C84809" w:rsidRPr="007F3B8C" w:rsidRDefault="00296D3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445.694</w:t>
            </w:r>
          </w:p>
        </w:tc>
        <w:tc>
          <w:tcPr>
            <w:tcW w:w="1210" w:type="dxa"/>
          </w:tcPr>
          <w:p w14:paraId="5184DB62" w14:textId="49D28649" w:rsidR="00C84809" w:rsidRPr="007F3B8C" w:rsidRDefault="00296D3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-86.8001</w:t>
            </w:r>
          </w:p>
        </w:tc>
        <w:tc>
          <w:tcPr>
            <w:tcW w:w="1210" w:type="dxa"/>
          </w:tcPr>
          <w:p w14:paraId="70E1276C" w14:textId="61E1EB12" w:rsidR="00C84809" w:rsidRPr="007F3B8C" w:rsidRDefault="00296D3D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358.893</w:t>
            </w:r>
          </w:p>
        </w:tc>
        <w:tc>
          <w:tcPr>
            <w:tcW w:w="1135" w:type="dxa"/>
          </w:tcPr>
          <w:p w14:paraId="08B25EDC" w14:textId="22F270B3" w:rsidR="00C84809" w:rsidRPr="007F3B8C" w:rsidRDefault="00C84809" w:rsidP="006104FB">
            <w:pPr>
              <w:spacing w:after="160" w:line="259" w:lineRule="auto"/>
              <w:jc w:val="both"/>
              <w:rPr>
                <w:rFonts w:ascii="Source Sans Pro" w:hAnsi="Source Sans Pro"/>
                <w:sz w:val="22"/>
                <w:szCs w:val="22"/>
              </w:rPr>
            </w:pPr>
            <w:r>
              <w:rPr>
                <w:rFonts w:ascii="Source Sans Pro" w:hAnsi="Source Sans Pro"/>
                <w:sz w:val="22"/>
                <w:szCs w:val="22"/>
              </w:rPr>
              <w:t>0</w:t>
            </w:r>
            <w:r w:rsidR="00D75841">
              <w:rPr>
                <w:rFonts w:ascii="Source Sans Pro" w:hAnsi="Source Sans Pro"/>
                <w:sz w:val="22"/>
                <w:szCs w:val="22"/>
              </w:rPr>
              <w:t>,81</w:t>
            </w:r>
          </w:p>
        </w:tc>
      </w:tr>
    </w:tbl>
    <w:p w14:paraId="7BC436AB" w14:textId="77777777" w:rsidR="00882926" w:rsidRDefault="00882926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174B44BD" w14:textId="195EFBDD" w:rsidR="000E28EF" w:rsidRDefault="000E28EF" w:rsidP="000E28EF">
      <w:pPr>
        <w:pStyle w:val="BodyA"/>
        <w:jc w:val="both"/>
        <w:rPr>
          <w:rFonts w:ascii="Source Sans Pro" w:hAnsi="Source Sans Pro"/>
          <w:lang w:val="hr-HR"/>
        </w:rPr>
      </w:pPr>
      <w:r>
        <w:rPr>
          <w:rFonts w:ascii="Source Sans Pro" w:hAnsi="Source Sans Pro"/>
          <w:lang w:val="hr-HR"/>
        </w:rPr>
        <w:t>Aktivnost K679129 odnosi se na projekt Fakulteta za fiziku financiran iz</w:t>
      </w:r>
      <w:r w:rsidRPr="00F43310">
        <w:rPr>
          <w:rFonts w:ascii="Source Sans Pro" w:hAnsi="Source Sans Pro"/>
          <w:lang w:val="hr-HR"/>
        </w:rPr>
        <w:t xml:space="preserve"> mehanizma za oporavak i otpornost</w:t>
      </w:r>
      <w:r>
        <w:rPr>
          <w:rFonts w:ascii="Source Sans Pro" w:hAnsi="Source Sans Pro"/>
          <w:lang w:val="hr-HR"/>
        </w:rPr>
        <w:t xml:space="preserve"> (NPOO) – </w:t>
      </w:r>
      <w:proofErr w:type="spellStart"/>
      <w:r>
        <w:rPr>
          <w:rFonts w:ascii="Source Sans Pro" w:hAnsi="Source Sans Pro"/>
          <w:lang w:val="hr-HR"/>
        </w:rPr>
        <w:t>NextGeneration</w:t>
      </w:r>
      <w:proofErr w:type="spellEnd"/>
      <w:r>
        <w:rPr>
          <w:rFonts w:ascii="Source Sans Pro" w:hAnsi="Source Sans Pro"/>
          <w:lang w:val="hr-HR"/>
        </w:rPr>
        <w:t xml:space="preserve"> EU. Projekt se provodi na Fakultetu za fiziku od 2024. godine do 2026. godine. Financijski plan rađen je temeljem dostavljenih limita Ministarstva znanosti, obrazovanja i mladih, a koji se temelje </w:t>
      </w:r>
      <w:r w:rsidR="00296D3D">
        <w:rPr>
          <w:rFonts w:ascii="Source Sans Pro" w:hAnsi="Source Sans Pro"/>
          <w:lang w:val="hr-HR"/>
        </w:rPr>
        <w:t>na uplati tijekom 2025. godine.</w:t>
      </w:r>
    </w:p>
    <w:p w14:paraId="078E5F50" w14:textId="77777777" w:rsidR="00882926" w:rsidRPr="007F3B8C" w:rsidRDefault="00882926" w:rsidP="004C3EA5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47872231" w14:textId="77777777" w:rsidR="004A61D6" w:rsidRDefault="004A61D6" w:rsidP="00C763B8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</w:p>
    <w:p w14:paraId="3A42D7C7" w14:textId="77777777" w:rsidR="004A61D6" w:rsidRDefault="004A61D6" w:rsidP="00C763B8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</w:p>
    <w:p w14:paraId="16117F37" w14:textId="26378054" w:rsidR="004C3EA5" w:rsidRPr="007F3B8C" w:rsidRDefault="00C763B8" w:rsidP="00C763B8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>
        <w:rPr>
          <w:rFonts w:ascii="Source Sans Pro" w:eastAsia="Source Sans Pro" w:hAnsi="Source Sans Pro" w:cs="Source Sans Pro"/>
          <w:lang w:val="hr-HR"/>
        </w:rPr>
        <w:t xml:space="preserve">v. d. </w:t>
      </w:r>
      <w:r w:rsidR="004C3EA5" w:rsidRPr="007F3B8C">
        <w:rPr>
          <w:rFonts w:ascii="Source Sans Pro" w:eastAsia="Source Sans Pro" w:hAnsi="Source Sans Pro" w:cs="Source Sans Pro"/>
          <w:lang w:val="hr-HR"/>
        </w:rPr>
        <w:t>REKTOR</w:t>
      </w:r>
    </w:p>
    <w:p w14:paraId="0BF21F1E" w14:textId="33441F5D" w:rsidR="00CB6D6E" w:rsidRPr="00A070E0" w:rsidRDefault="004C3EA5" w:rsidP="00A070E0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 w:rsidRPr="007F3B8C">
        <w:rPr>
          <w:rFonts w:ascii="Source Sans Pro" w:eastAsia="Source Sans Pro" w:hAnsi="Source Sans Pro" w:cs="Source Sans Pro"/>
          <w:lang w:val="hr-HR"/>
        </w:rPr>
        <w:t xml:space="preserve">prof. dr. sc. </w:t>
      </w:r>
      <w:r w:rsidR="00C763B8">
        <w:rPr>
          <w:rFonts w:ascii="Source Sans Pro" w:eastAsia="Source Sans Pro" w:hAnsi="Source Sans Pro" w:cs="Source Sans Pro"/>
          <w:lang w:val="hr-HR"/>
        </w:rPr>
        <w:t>Davor Vašiček</w:t>
      </w:r>
    </w:p>
    <w:sectPr w:rsidR="00CB6D6E" w:rsidRPr="00A070E0" w:rsidSect="00653C48">
      <w:headerReference w:type="default" r:id="rId8"/>
      <w:footerReference w:type="default" r:id="rId9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C324C" w14:textId="77777777" w:rsidR="000450D8" w:rsidRDefault="000450D8">
      <w:r>
        <w:separator/>
      </w:r>
    </w:p>
  </w:endnote>
  <w:endnote w:type="continuationSeparator" w:id="0">
    <w:p w14:paraId="656FBAF7" w14:textId="77777777" w:rsidR="000450D8" w:rsidRDefault="0004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FC19B" w14:textId="77777777" w:rsidR="000450D8" w:rsidRDefault="000450D8">
      <w:r>
        <w:separator/>
      </w:r>
    </w:p>
  </w:footnote>
  <w:footnote w:type="continuationSeparator" w:id="0">
    <w:p w14:paraId="68C66E7A" w14:textId="77777777" w:rsidR="000450D8" w:rsidRDefault="00045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28B0"/>
    <w:multiLevelType w:val="hybridMultilevel"/>
    <w:tmpl w:val="CB96D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46728"/>
    <w:multiLevelType w:val="hybridMultilevel"/>
    <w:tmpl w:val="D5ACCB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24B4B"/>
    <w:multiLevelType w:val="hybridMultilevel"/>
    <w:tmpl w:val="7E4A52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01414"/>
    <w:multiLevelType w:val="hybridMultilevel"/>
    <w:tmpl w:val="24ECB330"/>
    <w:lvl w:ilvl="0" w:tplc="C5BC5DFC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0"/>
  </w:num>
  <w:num w:numId="5">
    <w:abstractNumId w:val="7"/>
  </w:num>
  <w:num w:numId="6">
    <w:abstractNumId w:val="14"/>
  </w:num>
  <w:num w:numId="7">
    <w:abstractNumId w:val="11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  <w:num w:numId="13">
    <w:abstractNumId w:val="13"/>
  </w:num>
  <w:num w:numId="14">
    <w:abstractNumId w:val="6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0283C"/>
    <w:rsid w:val="000044B8"/>
    <w:rsid w:val="0001567B"/>
    <w:rsid w:val="00034AF2"/>
    <w:rsid w:val="0004428F"/>
    <w:rsid w:val="000450D8"/>
    <w:rsid w:val="0005610F"/>
    <w:rsid w:val="0006019D"/>
    <w:rsid w:val="0008078E"/>
    <w:rsid w:val="00090DF7"/>
    <w:rsid w:val="0009158A"/>
    <w:rsid w:val="000A65AE"/>
    <w:rsid w:val="000B0482"/>
    <w:rsid w:val="000C06EA"/>
    <w:rsid w:val="000C46F7"/>
    <w:rsid w:val="000D11D6"/>
    <w:rsid w:val="000D373A"/>
    <w:rsid w:val="000D7642"/>
    <w:rsid w:val="000E091E"/>
    <w:rsid w:val="000E28EF"/>
    <w:rsid w:val="000E337A"/>
    <w:rsid w:val="000E609F"/>
    <w:rsid w:val="000E6BC0"/>
    <w:rsid w:val="000F1C7D"/>
    <w:rsid w:val="000F486C"/>
    <w:rsid w:val="00114918"/>
    <w:rsid w:val="00120C85"/>
    <w:rsid w:val="00120E3D"/>
    <w:rsid w:val="0013163C"/>
    <w:rsid w:val="00134A96"/>
    <w:rsid w:val="001422EE"/>
    <w:rsid w:val="00146048"/>
    <w:rsid w:val="00146D2E"/>
    <w:rsid w:val="00160615"/>
    <w:rsid w:val="0016188E"/>
    <w:rsid w:val="0017690B"/>
    <w:rsid w:val="00191FF0"/>
    <w:rsid w:val="001A1AC8"/>
    <w:rsid w:val="001B4663"/>
    <w:rsid w:val="001C108C"/>
    <w:rsid w:val="001C2455"/>
    <w:rsid w:val="001C62D1"/>
    <w:rsid w:val="001D5EDF"/>
    <w:rsid w:val="001E7C15"/>
    <w:rsid w:val="001F0CA5"/>
    <w:rsid w:val="00200F1E"/>
    <w:rsid w:val="00205DFE"/>
    <w:rsid w:val="00215A96"/>
    <w:rsid w:val="00215BF6"/>
    <w:rsid w:val="00216D9B"/>
    <w:rsid w:val="00227575"/>
    <w:rsid w:val="00247613"/>
    <w:rsid w:val="00254A76"/>
    <w:rsid w:val="00257976"/>
    <w:rsid w:val="00262362"/>
    <w:rsid w:val="00282B63"/>
    <w:rsid w:val="00296D3D"/>
    <w:rsid w:val="002A462F"/>
    <w:rsid w:val="002B02AC"/>
    <w:rsid w:val="002B3339"/>
    <w:rsid w:val="002B4EDA"/>
    <w:rsid w:val="002C2645"/>
    <w:rsid w:val="002D1D60"/>
    <w:rsid w:val="002D35F8"/>
    <w:rsid w:val="002E041D"/>
    <w:rsid w:val="002F20AF"/>
    <w:rsid w:val="00300214"/>
    <w:rsid w:val="0031501F"/>
    <w:rsid w:val="00321E2A"/>
    <w:rsid w:val="00324A4C"/>
    <w:rsid w:val="003268B5"/>
    <w:rsid w:val="0033214B"/>
    <w:rsid w:val="00332706"/>
    <w:rsid w:val="00341498"/>
    <w:rsid w:val="00343BBE"/>
    <w:rsid w:val="00346B8F"/>
    <w:rsid w:val="0034764F"/>
    <w:rsid w:val="0035574F"/>
    <w:rsid w:val="00365DF5"/>
    <w:rsid w:val="00380DC2"/>
    <w:rsid w:val="00392B47"/>
    <w:rsid w:val="003A2EA6"/>
    <w:rsid w:val="003B00E0"/>
    <w:rsid w:val="003B610E"/>
    <w:rsid w:val="003C6A01"/>
    <w:rsid w:val="003C76FE"/>
    <w:rsid w:val="003D08E7"/>
    <w:rsid w:val="003D1A7E"/>
    <w:rsid w:val="003D4F55"/>
    <w:rsid w:val="003E6586"/>
    <w:rsid w:val="003E7EA0"/>
    <w:rsid w:val="00400BB5"/>
    <w:rsid w:val="004033D7"/>
    <w:rsid w:val="00406C9D"/>
    <w:rsid w:val="004070A6"/>
    <w:rsid w:val="004072FC"/>
    <w:rsid w:val="00407E87"/>
    <w:rsid w:val="00414EB9"/>
    <w:rsid w:val="00414FD7"/>
    <w:rsid w:val="00416F29"/>
    <w:rsid w:val="004171A2"/>
    <w:rsid w:val="00436AEA"/>
    <w:rsid w:val="00440BCB"/>
    <w:rsid w:val="0045470C"/>
    <w:rsid w:val="00461E8C"/>
    <w:rsid w:val="00471B5D"/>
    <w:rsid w:val="00481A5B"/>
    <w:rsid w:val="00482E3E"/>
    <w:rsid w:val="004911D2"/>
    <w:rsid w:val="00493590"/>
    <w:rsid w:val="004A61D6"/>
    <w:rsid w:val="004B20C5"/>
    <w:rsid w:val="004C01C4"/>
    <w:rsid w:val="004C3EA5"/>
    <w:rsid w:val="004E5A73"/>
    <w:rsid w:val="004E5BE7"/>
    <w:rsid w:val="004E69C9"/>
    <w:rsid w:val="004F0EC9"/>
    <w:rsid w:val="004F3FFA"/>
    <w:rsid w:val="004F77D4"/>
    <w:rsid w:val="00503C23"/>
    <w:rsid w:val="0050409D"/>
    <w:rsid w:val="00507E10"/>
    <w:rsid w:val="00516DE8"/>
    <w:rsid w:val="00530E1E"/>
    <w:rsid w:val="005341A3"/>
    <w:rsid w:val="00537303"/>
    <w:rsid w:val="00542C7C"/>
    <w:rsid w:val="00552723"/>
    <w:rsid w:val="00554A71"/>
    <w:rsid w:val="0055641E"/>
    <w:rsid w:val="005576BC"/>
    <w:rsid w:val="00576C5E"/>
    <w:rsid w:val="0058061B"/>
    <w:rsid w:val="005873E1"/>
    <w:rsid w:val="00590A17"/>
    <w:rsid w:val="005919A1"/>
    <w:rsid w:val="00595CF1"/>
    <w:rsid w:val="005A4432"/>
    <w:rsid w:val="005B3CCA"/>
    <w:rsid w:val="005C5AFF"/>
    <w:rsid w:val="005F555E"/>
    <w:rsid w:val="005F5F87"/>
    <w:rsid w:val="00602323"/>
    <w:rsid w:val="006028D0"/>
    <w:rsid w:val="006063C0"/>
    <w:rsid w:val="00612082"/>
    <w:rsid w:val="006121CC"/>
    <w:rsid w:val="00614F1F"/>
    <w:rsid w:val="006151C0"/>
    <w:rsid w:val="00622B2B"/>
    <w:rsid w:val="00653C48"/>
    <w:rsid w:val="00657FEF"/>
    <w:rsid w:val="00661576"/>
    <w:rsid w:val="0066694E"/>
    <w:rsid w:val="006676FD"/>
    <w:rsid w:val="00677E85"/>
    <w:rsid w:val="00695ACF"/>
    <w:rsid w:val="006B4484"/>
    <w:rsid w:val="006E2855"/>
    <w:rsid w:val="007024EA"/>
    <w:rsid w:val="0070340D"/>
    <w:rsid w:val="007055C2"/>
    <w:rsid w:val="00706692"/>
    <w:rsid w:val="007248AE"/>
    <w:rsid w:val="00732F70"/>
    <w:rsid w:val="00736815"/>
    <w:rsid w:val="0074015E"/>
    <w:rsid w:val="00741B8B"/>
    <w:rsid w:val="0074212F"/>
    <w:rsid w:val="007446FA"/>
    <w:rsid w:val="0075368F"/>
    <w:rsid w:val="0076033A"/>
    <w:rsid w:val="00777C63"/>
    <w:rsid w:val="00785BA7"/>
    <w:rsid w:val="007A14CE"/>
    <w:rsid w:val="007A1539"/>
    <w:rsid w:val="007B164A"/>
    <w:rsid w:val="007C0960"/>
    <w:rsid w:val="007C1ED1"/>
    <w:rsid w:val="007C5227"/>
    <w:rsid w:val="007D2232"/>
    <w:rsid w:val="007D7C17"/>
    <w:rsid w:val="007F126D"/>
    <w:rsid w:val="0080489C"/>
    <w:rsid w:val="00812BFB"/>
    <w:rsid w:val="00814AB6"/>
    <w:rsid w:val="00817604"/>
    <w:rsid w:val="00836C32"/>
    <w:rsid w:val="00842545"/>
    <w:rsid w:val="008547FA"/>
    <w:rsid w:val="00866F8E"/>
    <w:rsid w:val="00882926"/>
    <w:rsid w:val="00895212"/>
    <w:rsid w:val="008A3BDA"/>
    <w:rsid w:val="008A506E"/>
    <w:rsid w:val="008D1B7B"/>
    <w:rsid w:val="008E2F2A"/>
    <w:rsid w:val="008F77FC"/>
    <w:rsid w:val="00910746"/>
    <w:rsid w:val="00926D61"/>
    <w:rsid w:val="009342B6"/>
    <w:rsid w:val="00940DA9"/>
    <w:rsid w:val="009501D2"/>
    <w:rsid w:val="009607EA"/>
    <w:rsid w:val="00973396"/>
    <w:rsid w:val="00977785"/>
    <w:rsid w:val="00980D7B"/>
    <w:rsid w:val="00986929"/>
    <w:rsid w:val="00990140"/>
    <w:rsid w:val="00990F6A"/>
    <w:rsid w:val="009A1AFD"/>
    <w:rsid w:val="009A3A62"/>
    <w:rsid w:val="009A4705"/>
    <w:rsid w:val="009A5E27"/>
    <w:rsid w:val="009B1C95"/>
    <w:rsid w:val="009B706D"/>
    <w:rsid w:val="009B7D61"/>
    <w:rsid w:val="009C2BB3"/>
    <w:rsid w:val="009C3643"/>
    <w:rsid w:val="009C6709"/>
    <w:rsid w:val="009E4A68"/>
    <w:rsid w:val="009F1844"/>
    <w:rsid w:val="00A055B2"/>
    <w:rsid w:val="00A070E0"/>
    <w:rsid w:val="00A07CB5"/>
    <w:rsid w:val="00A164F2"/>
    <w:rsid w:val="00A2359B"/>
    <w:rsid w:val="00A303C1"/>
    <w:rsid w:val="00A32A5F"/>
    <w:rsid w:val="00A3480F"/>
    <w:rsid w:val="00A64351"/>
    <w:rsid w:val="00A73B03"/>
    <w:rsid w:val="00A77DA0"/>
    <w:rsid w:val="00A814C4"/>
    <w:rsid w:val="00A84A86"/>
    <w:rsid w:val="00A84C62"/>
    <w:rsid w:val="00AA5A25"/>
    <w:rsid w:val="00AB32E2"/>
    <w:rsid w:val="00AC101F"/>
    <w:rsid w:val="00AD3648"/>
    <w:rsid w:val="00AF0188"/>
    <w:rsid w:val="00AF361D"/>
    <w:rsid w:val="00AF3B7B"/>
    <w:rsid w:val="00B0167F"/>
    <w:rsid w:val="00B11205"/>
    <w:rsid w:val="00B11665"/>
    <w:rsid w:val="00B37393"/>
    <w:rsid w:val="00B5083A"/>
    <w:rsid w:val="00B5702B"/>
    <w:rsid w:val="00B63367"/>
    <w:rsid w:val="00B73929"/>
    <w:rsid w:val="00B7401A"/>
    <w:rsid w:val="00B83211"/>
    <w:rsid w:val="00B8682F"/>
    <w:rsid w:val="00B8691B"/>
    <w:rsid w:val="00B86A43"/>
    <w:rsid w:val="00B95872"/>
    <w:rsid w:val="00BA39B9"/>
    <w:rsid w:val="00BA4D6C"/>
    <w:rsid w:val="00BA601F"/>
    <w:rsid w:val="00BB0BA0"/>
    <w:rsid w:val="00BB16E0"/>
    <w:rsid w:val="00BB2AE5"/>
    <w:rsid w:val="00BC27E7"/>
    <w:rsid w:val="00BF5317"/>
    <w:rsid w:val="00C01A1C"/>
    <w:rsid w:val="00C149C5"/>
    <w:rsid w:val="00C1652D"/>
    <w:rsid w:val="00C3656A"/>
    <w:rsid w:val="00C4213A"/>
    <w:rsid w:val="00C66F80"/>
    <w:rsid w:val="00C763B8"/>
    <w:rsid w:val="00C84809"/>
    <w:rsid w:val="00C86D0A"/>
    <w:rsid w:val="00C93AFB"/>
    <w:rsid w:val="00CA0634"/>
    <w:rsid w:val="00CA584E"/>
    <w:rsid w:val="00CB45FE"/>
    <w:rsid w:val="00CB6D6E"/>
    <w:rsid w:val="00CE06BE"/>
    <w:rsid w:val="00CE40B2"/>
    <w:rsid w:val="00CE5A5B"/>
    <w:rsid w:val="00CE6CBD"/>
    <w:rsid w:val="00CF49D9"/>
    <w:rsid w:val="00D00F4C"/>
    <w:rsid w:val="00D04AFD"/>
    <w:rsid w:val="00D07C34"/>
    <w:rsid w:val="00D1226A"/>
    <w:rsid w:val="00D1750E"/>
    <w:rsid w:val="00D227AF"/>
    <w:rsid w:val="00D273E0"/>
    <w:rsid w:val="00D57030"/>
    <w:rsid w:val="00D571C5"/>
    <w:rsid w:val="00D6232F"/>
    <w:rsid w:val="00D71D5B"/>
    <w:rsid w:val="00D75841"/>
    <w:rsid w:val="00D7720D"/>
    <w:rsid w:val="00D77294"/>
    <w:rsid w:val="00D84C0B"/>
    <w:rsid w:val="00D96305"/>
    <w:rsid w:val="00DA62C5"/>
    <w:rsid w:val="00DA64D7"/>
    <w:rsid w:val="00DB091C"/>
    <w:rsid w:val="00DB7BFF"/>
    <w:rsid w:val="00DC2E59"/>
    <w:rsid w:val="00DC60E2"/>
    <w:rsid w:val="00E617C7"/>
    <w:rsid w:val="00E70D95"/>
    <w:rsid w:val="00E85B8C"/>
    <w:rsid w:val="00E8733D"/>
    <w:rsid w:val="00EA17EE"/>
    <w:rsid w:val="00EA750C"/>
    <w:rsid w:val="00EC7F70"/>
    <w:rsid w:val="00ED7550"/>
    <w:rsid w:val="00F00EBD"/>
    <w:rsid w:val="00F1196A"/>
    <w:rsid w:val="00F14DB9"/>
    <w:rsid w:val="00F21A12"/>
    <w:rsid w:val="00F2672D"/>
    <w:rsid w:val="00F26E0F"/>
    <w:rsid w:val="00F30B43"/>
    <w:rsid w:val="00F34F0D"/>
    <w:rsid w:val="00F36FB2"/>
    <w:rsid w:val="00F437E6"/>
    <w:rsid w:val="00F442E3"/>
    <w:rsid w:val="00F448F9"/>
    <w:rsid w:val="00F44BEB"/>
    <w:rsid w:val="00F477F9"/>
    <w:rsid w:val="00F50CB0"/>
    <w:rsid w:val="00F62AEB"/>
    <w:rsid w:val="00F705BE"/>
    <w:rsid w:val="00F71A43"/>
    <w:rsid w:val="00F73094"/>
    <w:rsid w:val="00F754E6"/>
    <w:rsid w:val="00F90E9D"/>
    <w:rsid w:val="00F95211"/>
    <w:rsid w:val="00FA1239"/>
    <w:rsid w:val="00FB2CC3"/>
    <w:rsid w:val="00FB50A4"/>
    <w:rsid w:val="00FD1174"/>
    <w:rsid w:val="00FD4A36"/>
    <w:rsid w:val="00FE79AF"/>
    <w:rsid w:val="00FF3EFA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  <w:lang w:val="hr-HR"/>
    </w:rPr>
  </w:style>
  <w:style w:type="table" w:customStyle="1" w:styleId="Reetkatablice1">
    <w:name w:val="Rešetka tablice1"/>
    <w:basedOn w:val="Obinatablica"/>
    <w:next w:val="Reetkatablice"/>
    <w:uiPriority w:val="39"/>
    <w:rsid w:val="00B373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72BA4C-B62C-4F63-8C9D-66473EA2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1818</Words>
  <Characters>10368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128</cp:revision>
  <cp:lastPrinted>2020-05-13T10:03:00Z</cp:lastPrinted>
  <dcterms:created xsi:type="dcterms:W3CDTF">2025-12-10T14:47:00Z</dcterms:created>
  <dcterms:modified xsi:type="dcterms:W3CDTF">2025-12-12T08:13:00Z</dcterms:modified>
</cp:coreProperties>
</file>